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F2" w:rsidRPr="00FB09AC" w:rsidRDefault="00942EF2" w:rsidP="00942EF2">
      <w:pPr>
        <w:jc w:val="both"/>
        <w:rPr>
          <w:b/>
        </w:rPr>
      </w:pPr>
      <w:r>
        <w:rPr>
          <w:noProof/>
        </w:rPr>
        <w:drawing>
          <wp:anchor distT="0" distB="0" distL="114300" distR="114300" simplePos="0" relativeHeight="251660288" behindDoc="0" locked="1" layoutInCell="1" allowOverlap="0">
            <wp:simplePos x="0" y="0"/>
            <wp:positionH relativeFrom="column">
              <wp:posOffset>800100</wp:posOffset>
            </wp:positionH>
            <wp:positionV relativeFrom="line">
              <wp:posOffset>-476250</wp:posOffset>
            </wp:positionV>
            <wp:extent cx="457200" cy="45085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7200" cy="450850"/>
                    </a:xfrm>
                    <a:prstGeom prst="rect">
                      <a:avLst/>
                    </a:prstGeom>
                    <a:noFill/>
                  </pic:spPr>
                </pic:pic>
              </a:graphicData>
            </a:graphic>
          </wp:anchor>
        </w:drawing>
      </w:r>
      <w:r w:rsidRPr="00381C99">
        <w:t xml:space="preserve">     </w:t>
      </w:r>
      <w:r w:rsidRPr="00B57978">
        <w:rPr>
          <w:b/>
        </w:rPr>
        <w:t xml:space="preserve">ΕΛΛΗΝΙΚΗ ΔΗΜΟΚΡΑΤΙΑ </w:t>
      </w:r>
    </w:p>
    <w:p w:rsidR="00942EF2" w:rsidRPr="00FB09AC" w:rsidRDefault="00942EF2" w:rsidP="00942EF2">
      <w:pPr>
        <w:jc w:val="both"/>
        <w:rPr>
          <w:b/>
        </w:rPr>
      </w:pPr>
      <w:r w:rsidRPr="00FB09AC">
        <w:rPr>
          <w:b/>
        </w:rPr>
        <w:t xml:space="preserve">      ΝΟΜΟΣ ΔΩΔΕΚΑΝΗΣΟΥ</w:t>
      </w:r>
    </w:p>
    <w:p w:rsidR="00942EF2" w:rsidRPr="00FB09AC" w:rsidRDefault="00942EF2" w:rsidP="00942EF2">
      <w:pPr>
        <w:pStyle w:val="1"/>
        <w:jc w:val="both"/>
      </w:pPr>
      <w:r w:rsidRPr="00FB09AC">
        <w:t xml:space="preserve">                 ΔΗΜΟΣ ΚΩ</w:t>
      </w:r>
    </w:p>
    <w:p w:rsidR="00942EF2" w:rsidRPr="00FB09AC" w:rsidRDefault="00942EF2" w:rsidP="00942EF2">
      <w:pPr>
        <w:jc w:val="both"/>
      </w:pPr>
    </w:p>
    <w:p w:rsidR="00942EF2" w:rsidRPr="00FB09AC" w:rsidRDefault="00942EF2" w:rsidP="00942EF2">
      <w:pPr>
        <w:jc w:val="center"/>
        <w:rPr>
          <w:b/>
          <w:bCs/>
        </w:rPr>
      </w:pPr>
      <w:r w:rsidRPr="00FB09AC">
        <w:rPr>
          <w:b/>
          <w:bCs/>
        </w:rPr>
        <w:t xml:space="preserve">Απόσπασμα από το </w:t>
      </w:r>
      <w:r>
        <w:rPr>
          <w:b/>
          <w:bCs/>
        </w:rPr>
        <w:t>2</w:t>
      </w:r>
      <w:r w:rsidRPr="00FB09AC">
        <w:rPr>
          <w:b/>
          <w:bCs/>
          <w:vertAlign w:val="superscript"/>
        </w:rPr>
        <w:t>ο</w:t>
      </w:r>
      <w:r w:rsidRPr="00FB09AC">
        <w:rPr>
          <w:b/>
          <w:bCs/>
        </w:rPr>
        <w:t xml:space="preserve"> πρακτικό της </w:t>
      </w:r>
      <w:r w:rsidRPr="008F7F5B">
        <w:rPr>
          <w:b/>
          <w:bCs/>
        </w:rPr>
        <w:t xml:space="preserve">από </w:t>
      </w:r>
      <w:r w:rsidRPr="00942EF2">
        <w:rPr>
          <w:b/>
          <w:bCs/>
          <w:color w:val="000000"/>
        </w:rPr>
        <w:t>11</w:t>
      </w:r>
      <w:r w:rsidRPr="001F2722">
        <w:rPr>
          <w:b/>
          <w:bCs/>
          <w:color w:val="000000"/>
        </w:rPr>
        <w:t>-</w:t>
      </w:r>
      <w:r w:rsidRPr="00942EF2">
        <w:rPr>
          <w:b/>
          <w:bCs/>
          <w:color w:val="000000"/>
        </w:rPr>
        <w:t>0</w:t>
      </w:r>
      <w:r w:rsidRPr="001F2722">
        <w:rPr>
          <w:b/>
          <w:bCs/>
          <w:color w:val="000000"/>
        </w:rPr>
        <w:t>2-201</w:t>
      </w:r>
      <w:r w:rsidRPr="00942EF2">
        <w:rPr>
          <w:b/>
          <w:bCs/>
          <w:color w:val="000000"/>
        </w:rPr>
        <w:t>4</w:t>
      </w:r>
      <w:r w:rsidRPr="001F2722">
        <w:rPr>
          <w:b/>
          <w:bCs/>
          <w:color w:val="000000"/>
        </w:rPr>
        <w:t xml:space="preserve">   συνεδρίασης</w:t>
      </w:r>
    </w:p>
    <w:p w:rsidR="00942EF2" w:rsidRPr="00FB09AC" w:rsidRDefault="00942EF2" w:rsidP="00942EF2">
      <w:pPr>
        <w:ind w:firstLine="720"/>
        <w:jc w:val="center"/>
        <w:rPr>
          <w:b/>
          <w:bCs/>
        </w:rPr>
      </w:pPr>
      <w:r w:rsidRPr="00FB09AC">
        <w:rPr>
          <w:b/>
          <w:bCs/>
        </w:rPr>
        <w:t>της Οικονομικής Επιτροπής του Δήμου Κω.</w:t>
      </w:r>
    </w:p>
    <w:p w:rsidR="00942EF2" w:rsidRDefault="00942EF2" w:rsidP="00942EF2">
      <w:pPr>
        <w:ind w:firstLine="720"/>
        <w:jc w:val="center"/>
        <w:rPr>
          <w:b/>
          <w:bCs/>
        </w:rPr>
      </w:pPr>
    </w:p>
    <w:p w:rsidR="00942EF2" w:rsidRPr="000B7254" w:rsidRDefault="00942EF2" w:rsidP="00942EF2">
      <w:pPr>
        <w:pStyle w:val="2"/>
        <w:rPr>
          <w:rFonts w:ascii="Times New Roman" w:hAnsi="Times New Roman"/>
          <w:b/>
          <w:bCs/>
        </w:rPr>
      </w:pPr>
      <w:r w:rsidRPr="000B7254">
        <w:rPr>
          <w:rFonts w:ascii="Times New Roman" w:hAnsi="Times New Roman"/>
          <w:b/>
          <w:bCs/>
        </w:rPr>
        <w:t>ΠΕΡΙΛΗΨΗ</w:t>
      </w:r>
    </w:p>
    <w:p w:rsidR="00942EF2" w:rsidRPr="009A5CEB" w:rsidRDefault="00942EF2" w:rsidP="00966C9F">
      <w:pPr>
        <w:jc w:val="center"/>
        <w:rPr>
          <w:b/>
        </w:rPr>
      </w:pPr>
      <w:r w:rsidRPr="000B7254">
        <w:rPr>
          <w:b/>
        </w:rPr>
        <w:t>«</w:t>
      </w:r>
      <w:r w:rsidR="00B97255">
        <w:rPr>
          <w:b/>
          <w:szCs w:val="22"/>
        </w:rPr>
        <w:t>Εξέταση ένστασης που υποβλήθηκε κατά του πρακτικού αξιολόγησης τεχνικών προσφορών διαγωνισμού  προμήθειας Οργάνων Παιδικών Χαρών</w:t>
      </w:r>
      <w:r w:rsidR="000B7254" w:rsidRPr="000B7254">
        <w:rPr>
          <w:b/>
          <w:szCs w:val="22"/>
        </w:rPr>
        <w:t>»</w:t>
      </w:r>
      <w:r w:rsidR="000B7254">
        <w:rPr>
          <w:b/>
          <w:szCs w:val="22"/>
        </w:rPr>
        <w:t xml:space="preserve"> </w:t>
      </w:r>
      <w:r>
        <w:rPr>
          <w:b/>
        </w:rPr>
        <w:t xml:space="preserve"> </w:t>
      </w:r>
    </w:p>
    <w:p w:rsidR="00966C9F" w:rsidRPr="009A5CEB" w:rsidRDefault="00966C9F" w:rsidP="00966C9F">
      <w:pPr>
        <w:jc w:val="center"/>
        <w:rPr>
          <w:b/>
        </w:rPr>
      </w:pPr>
    </w:p>
    <w:p w:rsidR="00942EF2" w:rsidRPr="00D300D3" w:rsidRDefault="00966C9F" w:rsidP="00942EF2">
      <w:pPr>
        <w:pStyle w:val="a3"/>
      </w:pPr>
      <w:r w:rsidRPr="00966C9F">
        <w:t xml:space="preserve">            </w:t>
      </w:r>
      <w:r w:rsidR="00942EF2" w:rsidRPr="00D300D3">
        <w:t>Σήμερα στις</w:t>
      </w:r>
      <w:r w:rsidR="00942EF2" w:rsidRPr="00731941">
        <w:rPr>
          <w:color w:val="FF0000"/>
        </w:rPr>
        <w:t xml:space="preserve"> </w:t>
      </w:r>
      <w:r w:rsidR="00942EF2">
        <w:t xml:space="preserve"> </w:t>
      </w:r>
      <w:r w:rsidR="00942EF2" w:rsidRPr="00942EF2">
        <w:t>11</w:t>
      </w:r>
      <w:r w:rsidR="00942EF2" w:rsidRPr="002B489C">
        <w:t xml:space="preserve"> </w:t>
      </w:r>
      <w:r w:rsidR="00942EF2">
        <w:t xml:space="preserve">Φεβρουαρίου </w:t>
      </w:r>
      <w:r w:rsidR="00942EF2" w:rsidRPr="008F7F5B">
        <w:t>201</w:t>
      </w:r>
      <w:r w:rsidR="00942EF2">
        <w:t>4</w:t>
      </w:r>
      <w:r w:rsidR="00942EF2" w:rsidRPr="008F7F5B">
        <w:t xml:space="preserve">, ημέρα </w:t>
      </w:r>
      <w:r w:rsidR="00942EF2">
        <w:t>Τρίτη</w:t>
      </w:r>
      <w:r w:rsidR="00942EF2" w:rsidRPr="008F7F5B">
        <w:t xml:space="preserve"> &amp; ώρα 13:00</w:t>
      </w:r>
      <w:r w:rsidR="00942EF2" w:rsidRPr="008F7F5B">
        <w:rPr>
          <w:sz w:val="28"/>
        </w:rPr>
        <w:t xml:space="preserve">, </w:t>
      </w:r>
      <w:r w:rsidR="00942EF2" w:rsidRPr="008F7F5B">
        <w:t xml:space="preserve">η Οικονομική Επιτροπή του Δήμου Κω, συνήλθε σε δημόσια συνεδρίαση στο Δημοτικό Κατάστημα, ύστερα από την υπ’ </w:t>
      </w:r>
      <w:proofErr w:type="spellStart"/>
      <w:r w:rsidR="00942EF2" w:rsidRPr="008F7F5B">
        <w:t>αριθμ</w:t>
      </w:r>
      <w:proofErr w:type="spellEnd"/>
      <w:r w:rsidR="00942EF2" w:rsidRPr="008F7F5B">
        <w:t>.</w:t>
      </w:r>
      <w:r w:rsidR="007A1775" w:rsidRPr="007A1775">
        <w:t xml:space="preserve"> </w:t>
      </w:r>
      <w:proofErr w:type="spellStart"/>
      <w:r w:rsidR="00942EF2" w:rsidRPr="008F7F5B">
        <w:t>πρωτ</w:t>
      </w:r>
      <w:proofErr w:type="spellEnd"/>
      <w:r w:rsidR="00942EF2" w:rsidRPr="00966C9F">
        <w:t>.</w:t>
      </w:r>
      <w:r w:rsidRPr="00966C9F">
        <w:t xml:space="preserve"> </w:t>
      </w:r>
      <w:r w:rsidR="00942EF2" w:rsidRPr="00966C9F">
        <w:t>4</w:t>
      </w:r>
      <w:r w:rsidRPr="00966C9F">
        <w:t>265</w:t>
      </w:r>
      <w:r w:rsidR="00942EF2" w:rsidRPr="00966C9F">
        <w:t>/</w:t>
      </w:r>
      <w:r w:rsidRPr="00966C9F">
        <w:t>07</w:t>
      </w:r>
      <w:r w:rsidR="00942EF2" w:rsidRPr="00966C9F">
        <w:t>-02-2014</w:t>
      </w:r>
      <w:r w:rsidR="00942EF2" w:rsidRPr="008F7F5B">
        <w:t xml:space="preserve"> πρόσκληση</w:t>
      </w:r>
      <w:r w:rsidR="00942EF2" w:rsidRPr="00D300D3">
        <w:t xml:space="preserve">, που εκδόθηκε από τον Πρόεδρο, και γνωστοποιήθηκε  </w:t>
      </w:r>
      <w:r w:rsidR="00942EF2">
        <w:t xml:space="preserve">στα μέλη της αυθημερόν </w:t>
      </w:r>
      <w:r w:rsidR="00942EF2" w:rsidRPr="00731941">
        <w:rPr>
          <w:color w:val="FF0000"/>
        </w:rPr>
        <w:t xml:space="preserve"> </w:t>
      </w:r>
      <w:r w:rsidR="00942EF2" w:rsidRPr="00D300D3">
        <w:t xml:space="preserve">σύμφωνα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p>
    <w:p w:rsidR="00942EF2" w:rsidRPr="00DC752E" w:rsidRDefault="00942EF2" w:rsidP="00942EF2">
      <w:pPr>
        <w:jc w:val="both"/>
      </w:pPr>
      <w:r w:rsidRPr="00D300D3">
        <w:tab/>
        <w:t>Πριν από την έναρξη της συνεδρίασης αυτής, ο Πρόεδρος διαπίστωσε ότι στο σύνολο των   μελών ήσαν :</w:t>
      </w:r>
    </w:p>
    <w:p w:rsidR="007A1775" w:rsidRPr="00DC752E" w:rsidRDefault="007A1775" w:rsidP="00942EF2">
      <w:pPr>
        <w:jc w:val="both"/>
      </w:pPr>
    </w:p>
    <w:tbl>
      <w:tblPr>
        <w:tblStyle w:val="ab"/>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287"/>
      </w:tblGrid>
      <w:tr w:rsidR="007A1775" w:rsidRPr="007A1775" w:rsidTr="00691001">
        <w:tc>
          <w:tcPr>
            <w:tcW w:w="4927" w:type="dxa"/>
          </w:tcPr>
          <w:p w:rsidR="007A1775" w:rsidRPr="007A1775" w:rsidRDefault="007A1775" w:rsidP="00691001">
            <w:pPr>
              <w:jc w:val="both"/>
              <w:rPr>
                <w:bCs/>
                <w:sz w:val="24"/>
                <w:szCs w:val="24"/>
                <w:u w:val="single"/>
              </w:rPr>
            </w:pPr>
            <w:r w:rsidRPr="007A1775">
              <w:rPr>
                <w:bCs/>
                <w:sz w:val="24"/>
                <w:szCs w:val="24"/>
                <w:u w:val="single"/>
              </w:rPr>
              <w:t>ΠΑΡΟΝΤΕΣ</w:t>
            </w:r>
          </w:p>
          <w:p w:rsidR="007A1775" w:rsidRPr="007A1775" w:rsidRDefault="007A1775" w:rsidP="007A1775">
            <w:pPr>
              <w:pStyle w:val="aa"/>
              <w:numPr>
                <w:ilvl w:val="0"/>
                <w:numId w:val="10"/>
              </w:numPr>
              <w:ind w:left="426"/>
              <w:jc w:val="both"/>
              <w:rPr>
                <w:rFonts w:ascii="Times New Roman" w:hAnsi="Times New Roman"/>
                <w:color w:val="auto"/>
                <w:sz w:val="24"/>
                <w:szCs w:val="24"/>
              </w:rPr>
            </w:pPr>
            <w:proofErr w:type="spellStart"/>
            <w:r w:rsidRPr="007A1775">
              <w:rPr>
                <w:rFonts w:ascii="Times New Roman" w:hAnsi="Times New Roman"/>
                <w:color w:val="auto"/>
                <w:sz w:val="24"/>
                <w:szCs w:val="24"/>
              </w:rPr>
              <w:t>Γιωργαράς</w:t>
            </w:r>
            <w:proofErr w:type="spellEnd"/>
            <w:r w:rsidRPr="007A1775">
              <w:rPr>
                <w:rFonts w:ascii="Times New Roman" w:hAnsi="Times New Roman"/>
                <w:color w:val="auto"/>
                <w:sz w:val="24"/>
                <w:szCs w:val="24"/>
              </w:rPr>
              <w:t xml:space="preserve"> Αντώνιος</w:t>
            </w:r>
          </w:p>
          <w:p w:rsidR="007A1775" w:rsidRPr="007A1775" w:rsidRDefault="007A1775" w:rsidP="007A1775">
            <w:pPr>
              <w:pStyle w:val="aa"/>
              <w:numPr>
                <w:ilvl w:val="0"/>
                <w:numId w:val="10"/>
              </w:numPr>
              <w:ind w:left="426"/>
              <w:jc w:val="both"/>
              <w:rPr>
                <w:rFonts w:ascii="Times New Roman" w:hAnsi="Times New Roman"/>
                <w:color w:val="auto"/>
                <w:sz w:val="24"/>
                <w:szCs w:val="24"/>
              </w:rPr>
            </w:pPr>
            <w:r w:rsidRPr="007A1775">
              <w:rPr>
                <w:rFonts w:ascii="Times New Roman" w:hAnsi="Times New Roman"/>
                <w:color w:val="auto"/>
                <w:sz w:val="24"/>
                <w:szCs w:val="24"/>
              </w:rPr>
              <w:t>Ρούφα Ιωάννα</w:t>
            </w:r>
            <w:r w:rsidRPr="007A1775">
              <w:rPr>
                <w:rStyle w:val="a8"/>
                <w:rFonts w:ascii="Times New Roman" w:hAnsi="Times New Roman"/>
                <w:color w:val="auto"/>
                <w:sz w:val="24"/>
                <w:szCs w:val="24"/>
              </w:rPr>
              <w:footnoteReference w:id="1"/>
            </w:r>
            <w:r w:rsidRPr="007A1775">
              <w:rPr>
                <w:rFonts w:ascii="Times New Roman" w:hAnsi="Times New Roman"/>
                <w:color w:val="auto"/>
                <w:sz w:val="24"/>
                <w:szCs w:val="24"/>
              </w:rPr>
              <w:tab/>
              <w:t xml:space="preserve">   </w:t>
            </w:r>
          </w:p>
          <w:p w:rsidR="007A1775" w:rsidRPr="007A1775" w:rsidRDefault="007A1775" w:rsidP="007A1775">
            <w:pPr>
              <w:pStyle w:val="aa"/>
              <w:numPr>
                <w:ilvl w:val="0"/>
                <w:numId w:val="10"/>
              </w:numPr>
              <w:ind w:left="426"/>
              <w:jc w:val="both"/>
              <w:rPr>
                <w:rFonts w:ascii="Times New Roman" w:hAnsi="Times New Roman"/>
                <w:color w:val="auto"/>
                <w:sz w:val="24"/>
                <w:szCs w:val="24"/>
              </w:rPr>
            </w:pPr>
            <w:proofErr w:type="spellStart"/>
            <w:r w:rsidRPr="007A1775">
              <w:rPr>
                <w:rFonts w:ascii="Times New Roman" w:hAnsi="Times New Roman"/>
                <w:color w:val="auto"/>
                <w:sz w:val="24"/>
                <w:szCs w:val="24"/>
              </w:rPr>
              <w:t>Μαρκόγλου</w:t>
            </w:r>
            <w:proofErr w:type="spellEnd"/>
            <w:r w:rsidRPr="007A1775">
              <w:rPr>
                <w:rFonts w:ascii="Times New Roman" w:hAnsi="Times New Roman"/>
                <w:color w:val="auto"/>
                <w:sz w:val="24"/>
                <w:szCs w:val="24"/>
              </w:rPr>
              <w:t xml:space="preserve"> Σταμάτιος </w:t>
            </w:r>
          </w:p>
          <w:p w:rsidR="007A1775" w:rsidRPr="007A1775" w:rsidRDefault="007A1775" w:rsidP="007A1775">
            <w:pPr>
              <w:pStyle w:val="aa"/>
              <w:numPr>
                <w:ilvl w:val="0"/>
                <w:numId w:val="10"/>
              </w:numPr>
              <w:ind w:left="426"/>
              <w:jc w:val="both"/>
              <w:rPr>
                <w:rFonts w:ascii="Times New Roman" w:hAnsi="Times New Roman"/>
                <w:color w:val="auto"/>
                <w:sz w:val="24"/>
                <w:szCs w:val="24"/>
              </w:rPr>
            </w:pPr>
            <w:proofErr w:type="spellStart"/>
            <w:r w:rsidRPr="007A1775">
              <w:rPr>
                <w:rFonts w:ascii="Times New Roman" w:hAnsi="Times New Roman"/>
                <w:color w:val="auto"/>
                <w:sz w:val="24"/>
                <w:szCs w:val="24"/>
              </w:rPr>
              <w:t>Μήτρου</w:t>
            </w:r>
            <w:proofErr w:type="spellEnd"/>
            <w:r w:rsidRPr="007A1775">
              <w:rPr>
                <w:rFonts w:ascii="Times New Roman" w:hAnsi="Times New Roman"/>
                <w:color w:val="auto"/>
                <w:sz w:val="24"/>
                <w:szCs w:val="24"/>
              </w:rPr>
              <w:t xml:space="preserve"> Εμμανουήλ</w:t>
            </w:r>
            <w:r w:rsidRPr="007A1775">
              <w:rPr>
                <w:rStyle w:val="a8"/>
                <w:rFonts w:ascii="Times New Roman" w:hAnsi="Times New Roman"/>
                <w:color w:val="auto"/>
                <w:sz w:val="24"/>
                <w:szCs w:val="24"/>
              </w:rPr>
              <w:footnoteReference w:id="2"/>
            </w:r>
          </w:p>
          <w:p w:rsidR="007A1775" w:rsidRPr="007A1775" w:rsidRDefault="007A1775" w:rsidP="007A1775">
            <w:pPr>
              <w:pStyle w:val="aa"/>
              <w:numPr>
                <w:ilvl w:val="0"/>
                <w:numId w:val="10"/>
              </w:numPr>
              <w:ind w:left="426"/>
              <w:jc w:val="both"/>
              <w:rPr>
                <w:rFonts w:ascii="Times New Roman" w:hAnsi="Times New Roman"/>
                <w:color w:val="auto"/>
                <w:sz w:val="24"/>
                <w:szCs w:val="24"/>
              </w:rPr>
            </w:pPr>
            <w:r w:rsidRPr="007A1775">
              <w:rPr>
                <w:rFonts w:ascii="Times New Roman" w:hAnsi="Times New Roman"/>
                <w:color w:val="auto"/>
                <w:sz w:val="24"/>
                <w:szCs w:val="24"/>
              </w:rPr>
              <w:t>Πης Σταμάτιος</w:t>
            </w:r>
            <w:r w:rsidRPr="007A1775">
              <w:rPr>
                <w:rStyle w:val="a8"/>
                <w:rFonts w:ascii="Times New Roman" w:hAnsi="Times New Roman"/>
                <w:color w:val="auto"/>
                <w:sz w:val="24"/>
                <w:szCs w:val="24"/>
              </w:rPr>
              <w:footnoteReference w:id="3"/>
            </w:r>
          </w:p>
          <w:p w:rsidR="007A1775" w:rsidRPr="007A1775" w:rsidRDefault="007A1775" w:rsidP="007A1775">
            <w:pPr>
              <w:pStyle w:val="aa"/>
              <w:numPr>
                <w:ilvl w:val="0"/>
                <w:numId w:val="10"/>
              </w:numPr>
              <w:ind w:left="426"/>
              <w:jc w:val="both"/>
              <w:rPr>
                <w:rFonts w:ascii="Times New Roman" w:hAnsi="Times New Roman"/>
                <w:color w:val="auto"/>
                <w:sz w:val="24"/>
                <w:szCs w:val="24"/>
              </w:rPr>
            </w:pPr>
            <w:proofErr w:type="spellStart"/>
            <w:r w:rsidRPr="007A1775">
              <w:rPr>
                <w:rFonts w:ascii="Times New Roman" w:hAnsi="Times New Roman"/>
                <w:color w:val="auto"/>
                <w:sz w:val="24"/>
                <w:szCs w:val="24"/>
              </w:rPr>
              <w:t>Μουζουράκης</w:t>
            </w:r>
            <w:proofErr w:type="spellEnd"/>
            <w:r w:rsidRPr="007A1775">
              <w:rPr>
                <w:rFonts w:ascii="Times New Roman" w:hAnsi="Times New Roman"/>
                <w:color w:val="auto"/>
                <w:sz w:val="24"/>
                <w:szCs w:val="24"/>
              </w:rPr>
              <w:t xml:space="preserve"> Θεόφιλος  </w:t>
            </w:r>
          </w:p>
          <w:p w:rsidR="007A1775" w:rsidRPr="007A1775" w:rsidRDefault="007A1775" w:rsidP="007A1775">
            <w:pPr>
              <w:pStyle w:val="aa"/>
              <w:numPr>
                <w:ilvl w:val="0"/>
                <w:numId w:val="10"/>
              </w:numPr>
              <w:ind w:left="426"/>
              <w:jc w:val="both"/>
              <w:rPr>
                <w:rFonts w:ascii="Times New Roman" w:hAnsi="Times New Roman"/>
                <w:color w:val="auto"/>
                <w:sz w:val="24"/>
                <w:szCs w:val="24"/>
              </w:rPr>
            </w:pPr>
            <w:proofErr w:type="spellStart"/>
            <w:r w:rsidRPr="007A1775">
              <w:rPr>
                <w:rFonts w:ascii="Times New Roman" w:hAnsi="Times New Roman"/>
                <w:color w:val="auto"/>
                <w:sz w:val="24"/>
                <w:szCs w:val="24"/>
              </w:rPr>
              <w:t>Παπαχρήστου</w:t>
            </w:r>
            <w:proofErr w:type="spellEnd"/>
            <w:r w:rsidRPr="007A1775">
              <w:rPr>
                <w:rFonts w:ascii="Times New Roman" w:hAnsi="Times New Roman"/>
                <w:color w:val="auto"/>
                <w:sz w:val="24"/>
                <w:szCs w:val="24"/>
              </w:rPr>
              <w:t xml:space="preserve"> –</w:t>
            </w:r>
            <w:proofErr w:type="spellStart"/>
            <w:r w:rsidRPr="007A1775">
              <w:rPr>
                <w:rFonts w:ascii="Times New Roman" w:hAnsi="Times New Roman"/>
                <w:color w:val="auto"/>
                <w:sz w:val="24"/>
                <w:szCs w:val="24"/>
              </w:rPr>
              <w:t>Ψύρη</w:t>
            </w:r>
            <w:proofErr w:type="spellEnd"/>
            <w:r w:rsidRPr="007A1775">
              <w:rPr>
                <w:rFonts w:ascii="Times New Roman" w:hAnsi="Times New Roman"/>
                <w:color w:val="auto"/>
                <w:sz w:val="24"/>
                <w:szCs w:val="24"/>
              </w:rPr>
              <w:t xml:space="preserve"> Ευτέρπη</w:t>
            </w:r>
          </w:p>
        </w:tc>
        <w:tc>
          <w:tcPr>
            <w:tcW w:w="4287" w:type="dxa"/>
          </w:tcPr>
          <w:p w:rsidR="007A1775" w:rsidRPr="007A1775" w:rsidRDefault="007A1775" w:rsidP="00691001">
            <w:pPr>
              <w:jc w:val="both"/>
              <w:rPr>
                <w:sz w:val="24"/>
                <w:szCs w:val="24"/>
              </w:rPr>
            </w:pPr>
            <w:r w:rsidRPr="007A1775">
              <w:rPr>
                <w:sz w:val="24"/>
                <w:szCs w:val="24"/>
              </w:rPr>
              <w:t xml:space="preserve">     </w:t>
            </w:r>
            <w:r w:rsidRPr="007A1775">
              <w:rPr>
                <w:sz w:val="24"/>
                <w:szCs w:val="24"/>
                <w:u w:val="single"/>
              </w:rPr>
              <w:t>Α</w:t>
            </w:r>
            <w:r w:rsidRPr="007A1775">
              <w:rPr>
                <w:bCs/>
                <w:sz w:val="24"/>
                <w:szCs w:val="24"/>
                <w:u w:val="single"/>
              </w:rPr>
              <w:t>ΠΟΝΤΕΣ</w:t>
            </w:r>
            <w:r w:rsidRPr="007A1775">
              <w:rPr>
                <w:sz w:val="24"/>
                <w:szCs w:val="24"/>
              </w:rPr>
              <w:t xml:space="preserve"> </w:t>
            </w:r>
          </w:p>
          <w:p w:rsidR="007A1775" w:rsidRPr="007A1775" w:rsidRDefault="007A1775" w:rsidP="007A1775">
            <w:pPr>
              <w:pStyle w:val="aa"/>
              <w:numPr>
                <w:ilvl w:val="0"/>
                <w:numId w:val="11"/>
              </w:numPr>
              <w:jc w:val="both"/>
              <w:rPr>
                <w:rFonts w:ascii="Times New Roman" w:hAnsi="Times New Roman"/>
                <w:color w:val="auto"/>
                <w:sz w:val="24"/>
                <w:szCs w:val="24"/>
              </w:rPr>
            </w:pPr>
            <w:proofErr w:type="spellStart"/>
            <w:r w:rsidRPr="007A1775">
              <w:rPr>
                <w:rFonts w:ascii="Times New Roman" w:hAnsi="Times New Roman"/>
                <w:color w:val="auto"/>
                <w:sz w:val="24"/>
                <w:szCs w:val="24"/>
              </w:rPr>
              <w:t>Κιλιμάτος</w:t>
            </w:r>
            <w:proofErr w:type="spellEnd"/>
            <w:r w:rsidRPr="007A1775">
              <w:rPr>
                <w:rFonts w:ascii="Times New Roman" w:hAnsi="Times New Roman"/>
                <w:color w:val="auto"/>
                <w:sz w:val="24"/>
                <w:szCs w:val="24"/>
              </w:rPr>
              <w:t xml:space="preserve"> Νικόλαος</w:t>
            </w:r>
          </w:p>
          <w:p w:rsidR="007A1775" w:rsidRPr="007A1775" w:rsidRDefault="007A1775" w:rsidP="007A1775">
            <w:pPr>
              <w:pStyle w:val="aa"/>
              <w:numPr>
                <w:ilvl w:val="0"/>
                <w:numId w:val="11"/>
              </w:numPr>
              <w:jc w:val="both"/>
              <w:rPr>
                <w:rFonts w:ascii="Times New Roman" w:hAnsi="Times New Roman"/>
                <w:color w:val="auto"/>
                <w:sz w:val="24"/>
                <w:szCs w:val="24"/>
              </w:rPr>
            </w:pPr>
            <w:r w:rsidRPr="007A1775">
              <w:rPr>
                <w:rFonts w:ascii="Times New Roman" w:hAnsi="Times New Roman"/>
                <w:color w:val="auto"/>
                <w:sz w:val="24"/>
                <w:szCs w:val="24"/>
              </w:rPr>
              <w:t xml:space="preserve">Ζερβός Νικόλαος </w:t>
            </w:r>
          </w:p>
          <w:p w:rsidR="007A1775" w:rsidRPr="007A1775" w:rsidRDefault="007A1775" w:rsidP="007A1775">
            <w:pPr>
              <w:pStyle w:val="aa"/>
              <w:numPr>
                <w:ilvl w:val="0"/>
                <w:numId w:val="11"/>
              </w:numPr>
              <w:jc w:val="both"/>
              <w:rPr>
                <w:rFonts w:ascii="Times New Roman" w:hAnsi="Times New Roman"/>
                <w:color w:val="auto"/>
                <w:sz w:val="24"/>
                <w:szCs w:val="24"/>
              </w:rPr>
            </w:pPr>
            <w:proofErr w:type="spellStart"/>
            <w:r w:rsidRPr="007A1775">
              <w:rPr>
                <w:rFonts w:ascii="Times New Roman" w:hAnsi="Times New Roman"/>
                <w:color w:val="auto"/>
                <w:sz w:val="24"/>
                <w:szCs w:val="24"/>
              </w:rPr>
              <w:t>Μπαραχάνος</w:t>
            </w:r>
            <w:proofErr w:type="spellEnd"/>
            <w:r w:rsidRPr="007A1775">
              <w:rPr>
                <w:rFonts w:ascii="Times New Roman" w:hAnsi="Times New Roman"/>
                <w:color w:val="auto"/>
                <w:sz w:val="24"/>
                <w:szCs w:val="24"/>
              </w:rPr>
              <w:t xml:space="preserve"> Αθανάσιος </w:t>
            </w:r>
          </w:p>
          <w:p w:rsidR="007A1775" w:rsidRPr="007A1775" w:rsidRDefault="007A1775" w:rsidP="007A1775">
            <w:pPr>
              <w:pStyle w:val="aa"/>
              <w:numPr>
                <w:ilvl w:val="0"/>
                <w:numId w:val="11"/>
              </w:numPr>
              <w:jc w:val="both"/>
              <w:rPr>
                <w:rFonts w:ascii="Times New Roman" w:hAnsi="Times New Roman"/>
                <w:color w:val="auto"/>
                <w:sz w:val="24"/>
                <w:szCs w:val="24"/>
              </w:rPr>
            </w:pPr>
            <w:proofErr w:type="spellStart"/>
            <w:r w:rsidRPr="007A1775">
              <w:rPr>
                <w:rFonts w:ascii="Times New Roman" w:hAnsi="Times New Roman"/>
                <w:color w:val="auto"/>
                <w:sz w:val="24"/>
                <w:szCs w:val="24"/>
              </w:rPr>
              <w:t>Σιφάκης</w:t>
            </w:r>
            <w:proofErr w:type="spellEnd"/>
            <w:r w:rsidRPr="007A1775">
              <w:rPr>
                <w:rFonts w:ascii="Times New Roman" w:hAnsi="Times New Roman"/>
                <w:color w:val="auto"/>
                <w:sz w:val="24"/>
                <w:szCs w:val="24"/>
              </w:rPr>
              <w:t xml:space="preserve"> Ηλίας</w:t>
            </w:r>
          </w:p>
          <w:p w:rsidR="007A1775" w:rsidRPr="007A1775" w:rsidRDefault="007A1775" w:rsidP="00691001">
            <w:pPr>
              <w:ind w:firstLine="720"/>
              <w:rPr>
                <w:sz w:val="24"/>
                <w:szCs w:val="24"/>
              </w:rPr>
            </w:pPr>
          </w:p>
          <w:p w:rsidR="007A1775" w:rsidRPr="007A1775" w:rsidRDefault="007A1775" w:rsidP="00E60591">
            <w:pPr>
              <w:tabs>
                <w:tab w:val="left" w:pos="6379"/>
              </w:tabs>
              <w:ind w:left="602" w:hanging="567"/>
              <w:jc w:val="both"/>
              <w:rPr>
                <w:sz w:val="24"/>
                <w:szCs w:val="24"/>
              </w:rPr>
            </w:pPr>
            <w:r w:rsidRPr="007A1775">
              <w:rPr>
                <w:i/>
                <w:sz w:val="20"/>
                <w:szCs w:val="20"/>
              </w:rPr>
              <w:t xml:space="preserve">            οι οποίοι  κλήθηκαν   και  αιτιολογημένα δεν προσήλθαν</w:t>
            </w:r>
          </w:p>
        </w:tc>
      </w:tr>
    </w:tbl>
    <w:p w:rsidR="00942EF2" w:rsidRPr="00731941" w:rsidRDefault="00942EF2" w:rsidP="00942EF2">
      <w:pPr>
        <w:ind w:firstLine="720"/>
        <w:jc w:val="both"/>
        <w:rPr>
          <w:color w:val="FF0000"/>
        </w:rPr>
      </w:pPr>
      <w:r w:rsidRPr="00731941">
        <w:rPr>
          <w:color w:val="FF0000"/>
        </w:rPr>
        <w:tab/>
        <w:t xml:space="preserve">   </w:t>
      </w:r>
      <w:r w:rsidRPr="00731941">
        <w:rPr>
          <w:color w:val="FF0000"/>
        </w:rPr>
        <w:tab/>
      </w:r>
      <w:r w:rsidRPr="00731941">
        <w:rPr>
          <w:color w:val="FF0000"/>
        </w:rPr>
        <w:tab/>
      </w:r>
      <w:r w:rsidRPr="00731941">
        <w:rPr>
          <w:color w:val="FF0000"/>
        </w:rPr>
        <w:tab/>
        <w:t xml:space="preserve">                                          </w:t>
      </w:r>
    </w:p>
    <w:p w:rsidR="00942EF2" w:rsidRPr="00FB09AC" w:rsidRDefault="00241629" w:rsidP="00241629">
      <w:pPr>
        <w:pStyle w:val="a4"/>
        <w:ind w:firstLine="0"/>
      </w:pPr>
      <w:r>
        <w:t xml:space="preserve">     </w:t>
      </w:r>
      <w:r w:rsidR="00942EF2" w:rsidRPr="00FB09AC">
        <w:t>Σ</w:t>
      </w:r>
      <w:r w:rsidR="00942EF2">
        <w:t xml:space="preserve">την συνεδρίαση παρευρέθηκε  υπάλληλος του Δήμου Κω, </w:t>
      </w:r>
      <w:r w:rsidR="00942EF2" w:rsidRPr="00FB09AC">
        <w:t xml:space="preserve">για την ορθή τήρηση των πρακτικών, όπως προβλέπεται από τις διατάξεις του άρθρου 75 του Ν.3852/2010.   </w:t>
      </w:r>
    </w:p>
    <w:p w:rsidR="00942EF2" w:rsidRPr="00DC752E" w:rsidRDefault="00241629" w:rsidP="00241629">
      <w:pPr>
        <w:pStyle w:val="a7"/>
        <w:jc w:val="both"/>
      </w:pPr>
      <w:r>
        <w:rPr>
          <w:sz w:val="24"/>
          <w:szCs w:val="24"/>
        </w:rPr>
        <w:t xml:space="preserve">     </w:t>
      </w:r>
      <w:r w:rsidR="00942EF2" w:rsidRPr="007D2A5D">
        <w:rPr>
          <w:sz w:val="24"/>
          <w:szCs w:val="24"/>
        </w:rPr>
        <w:t xml:space="preserve">Ο Πρόεδρος, ύστερα από την διαπίστωση απαρτίας, κήρυξε την έναρξη της </w:t>
      </w:r>
      <w:r w:rsidR="00942EF2">
        <w:rPr>
          <w:sz w:val="24"/>
          <w:szCs w:val="24"/>
        </w:rPr>
        <w:t xml:space="preserve"> </w:t>
      </w:r>
      <w:r w:rsidR="00942EF2" w:rsidRPr="007D2A5D">
        <w:rPr>
          <w:sz w:val="24"/>
          <w:szCs w:val="24"/>
        </w:rPr>
        <w:t>συνεδρίασης</w:t>
      </w:r>
      <w:r w:rsidR="00942EF2">
        <w:rPr>
          <w:sz w:val="24"/>
          <w:szCs w:val="24"/>
        </w:rPr>
        <w:t xml:space="preserve"> και </w:t>
      </w:r>
      <w:r w:rsidR="00942EF2" w:rsidRPr="004E059F">
        <w:rPr>
          <w:sz w:val="24"/>
          <w:szCs w:val="24"/>
        </w:rPr>
        <w:t>εισηγήθηκε  ως κατωτέρω τα θέματα της ημερήσιας διάταξης.</w:t>
      </w:r>
      <w:r w:rsidRPr="00FB09AC">
        <w:t xml:space="preserve"> </w:t>
      </w:r>
    </w:p>
    <w:p w:rsidR="007A1775" w:rsidRPr="00DC752E" w:rsidRDefault="007A1775" w:rsidP="00241629">
      <w:pPr>
        <w:pStyle w:val="a7"/>
        <w:jc w:val="both"/>
      </w:pPr>
    </w:p>
    <w:p w:rsidR="00942EF2" w:rsidRPr="00D300D3" w:rsidRDefault="00942EF2" w:rsidP="00942EF2">
      <w:pPr>
        <w:pStyle w:val="3"/>
        <w:ind w:firstLine="0"/>
      </w:pPr>
      <w:r w:rsidRPr="00D300D3">
        <w:t xml:space="preserve">ΘΕΜΑ </w:t>
      </w:r>
      <w:r w:rsidR="00975CBD">
        <w:t>10</w:t>
      </w:r>
      <w:r w:rsidRPr="00D300D3">
        <w:rPr>
          <w:vertAlign w:val="superscript"/>
        </w:rPr>
        <w:t>ο</w:t>
      </w:r>
    </w:p>
    <w:p w:rsidR="00942EF2" w:rsidRPr="00A03A81" w:rsidRDefault="00942EF2" w:rsidP="00942EF2">
      <w:pPr>
        <w:pStyle w:val="3"/>
        <w:ind w:firstLine="0"/>
      </w:pPr>
      <w:r w:rsidRPr="00B640A5">
        <w:t>ΑΡ. ΑΠΟΦ. :</w:t>
      </w:r>
      <w:r w:rsidR="007A1775">
        <w:t xml:space="preserve"> </w:t>
      </w:r>
      <w:r w:rsidR="00975CBD">
        <w:t>28</w:t>
      </w:r>
    </w:p>
    <w:p w:rsidR="008F10F5" w:rsidRDefault="00D96F4B" w:rsidP="00975CBD">
      <w:pPr>
        <w:jc w:val="both"/>
        <w:rPr>
          <w:bCs/>
        </w:rPr>
      </w:pPr>
      <w:r w:rsidRPr="00A82CC7">
        <w:t xml:space="preserve">      Ο  Πρόεδρος  εισηγούμενος το </w:t>
      </w:r>
      <w:r w:rsidR="00975CBD">
        <w:t>10</w:t>
      </w:r>
      <w:r w:rsidRPr="00A82CC7">
        <w:rPr>
          <w:vertAlign w:val="superscript"/>
        </w:rPr>
        <w:t>ο</w:t>
      </w:r>
      <w:r w:rsidRPr="00A82CC7">
        <w:t xml:space="preserve">  θέμα  της ημερήσιας διάταξη</w:t>
      </w:r>
      <w:r w:rsidR="00514E3E">
        <w:t xml:space="preserve"> εξέθεσε ότι: </w:t>
      </w:r>
      <w:r w:rsidRPr="00A82CC7">
        <w:t xml:space="preserve"> </w:t>
      </w:r>
      <w:r w:rsidR="00975CBD">
        <w:t xml:space="preserve"> </w:t>
      </w:r>
      <w:r w:rsidR="008F10F5">
        <w:rPr>
          <w:bCs/>
        </w:rPr>
        <w:t xml:space="preserve">  </w:t>
      </w:r>
      <w:r w:rsidR="00975CBD">
        <w:rPr>
          <w:bCs/>
        </w:rPr>
        <w:t xml:space="preserve"> </w:t>
      </w:r>
    </w:p>
    <w:p w:rsidR="00514E3E" w:rsidRPr="00395F82" w:rsidRDefault="00514E3E" w:rsidP="00514E3E">
      <w:pPr>
        <w:pStyle w:val="a3"/>
        <w:numPr>
          <w:ilvl w:val="0"/>
          <w:numId w:val="8"/>
        </w:numPr>
        <w:ind w:left="426" w:right="-153"/>
      </w:pPr>
      <w:r>
        <w:t>Την 13/12/2013 διενεργήθηκε ο ανοικτός διαγωνισμός προμήθειας «</w:t>
      </w:r>
      <w:r>
        <w:rPr>
          <w:szCs w:val="22"/>
        </w:rPr>
        <w:t>Οργάνων Παιδικών Χαρών</w:t>
      </w:r>
      <w:r w:rsidRPr="00F5680D">
        <w:rPr>
          <w:szCs w:val="22"/>
        </w:rPr>
        <w:t>».</w:t>
      </w:r>
      <w:r>
        <w:rPr>
          <w:szCs w:val="22"/>
        </w:rPr>
        <w:t xml:space="preserve"> Σε αυτόν</w:t>
      </w:r>
      <w:r>
        <w:t xml:space="preserve"> κατατέθηκαν τρεις (3) προσφορές ενδιαφερόμενων  προμηθευτών,  ήτοι: α) της εταιρείας «ΗΛΙΑΧΤΙΔΑ-ΜΕΡΟΠΗ ΠΑΠΑΚΥΡΙΑΚΗ», β) της εταιρείας « ΕΡΜΗΣ Ε.Π.Ε.» και γ) της εταιρείας «</w:t>
      </w:r>
      <w:r>
        <w:rPr>
          <w:lang w:val="en-US"/>
        </w:rPr>
        <w:t>OCTAPUS</w:t>
      </w:r>
      <w:r w:rsidRPr="00514E3E">
        <w:t>-</w:t>
      </w:r>
      <w:r>
        <w:t xml:space="preserve">ΚΟΥΝΑΤΙΔΗΣ ΧΑΡΑΛΑΜΠΟΣ», οι οποίες έγιναν αποδεκτές. </w:t>
      </w:r>
    </w:p>
    <w:p w:rsidR="00514E3E" w:rsidRDefault="00514E3E" w:rsidP="00514E3E">
      <w:pPr>
        <w:pStyle w:val="a3"/>
        <w:numPr>
          <w:ilvl w:val="0"/>
          <w:numId w:val="14"/>
        </w:numPr>
        <w:ind w:left="426" w:right="-153" w:hanging="426"/>
      </w:pPr>
      <w:r>
        <w:t xml:space="preserve">Μετά την εξέταση των τεχνικών προσφορών από την αρμόδια επιτροπή, η τελευταία συνέταξε το  Α.Π. </w:t>
      </w:r>
      <w:r>
        <w:rPr>
          <w:color w:val="000000"/>
        </w:rPr>
        <w:t>2975</w:t>
      </w:r>
      <w:r w:rsidRPr="00A075AC">
        <w:rPr>
          <w:color w:val="000000"/>
        </w:rPr>
        <w:t>/</w:t>
      </w:r>
      <w:r>
        <w:rPr>
          <w:color w:val="000000"/>
        </w:rPr>
        <w:t>28</w:t>
      </w:r>
      <w:r w:rsidRPr="00A075AC">
        <w:rPr>
          <w:color w:val="000000"/>
        </w:rPr>
        <w:t>-0</w:t>
      </w:r>
      <w:r>
        <w:rPr>
          <w:color w:val="000000"/>
        </w:rPr>
        <w:t>1</w:t>
      </w:r>
      <w:r w:rsidRPr="00A075AC">
        <w:rPr>
          <w:color w:val="000000"/>
        </w:rPr>
        <w:t>-201</w:t>
      </w:r>
      <w:r>
        <w:rPr>
          <w:color w:val="000000"/>
        </w:rPr>
        <w:t>4</w:t>
      </w:r>
      <w:r w:rsidRPr="00A075AC">
        <w:rPr>
          <w:color w:val="000000"/>
        </w:rPr>
        <w:t xml:space="preserve"> </w:t>
      </w:r>
      <w:r>
        <w:t>Πρακτικό Αξιολόγησης σύμφωνα με το οποίο  οι  τεχνικές προσφορές των τριών ενδιαφερόμενων προμηθευτών συμφωνούν με τις τεχνικές προδιαγραφές και τους όρους της Διακήρυξης του διαγωνισμού και ως εκ τούτου έγιναν αποδεκτές.</w:t>
      </w:r>
    </w:p>
    <w:p w:rsidR="00514E3E" w:rsidRDefault="00514E3E" w:rsidP="00514E3E">
      <w:pPr>
        <w:pStyle w:val="a3"/>
        <w:numPr>
          <w:ilvl w:val="0"/>
          <w:numId w:val="14"/>
        </w:numPr>
        <w:ind w:left="426" w:right="-153" w:hanging="426"/>
      </w:pPr>
      <w:r>
        <w:lastRenderedPageBreak/>
        <w:t>Κατά του προαναφερόμενου πρακτικού αξιολόγησης κατατέθηκε ένσταση  από την εταιρεία «</w:t>
      </w:r>
      <w:r w:rsidR="00C46BA7">
        <w:rPr>
          <w:lang w:val="en-US"/>
        </w:rPr>
        <w:t>OCTAPUS</w:t>
      </w:r>
      <w:r w:rsidR="00C46BA7" w:rsidRPr="00514E3E">
        <w:t>-</w:t>
      </w:r>
      <w:r w:rsidR="00C46BA7">
        <w:t>ΚΟΥΝΑΤΙΔΗΣ ΧΑΡΑΛΑΜΠΟΣ</w:t>
      </w:r>
      <w:r>
        <w:t>» με την οποία ενίσταται κατά τ</w:t>
      </w:r>
      <w:r w:rsidR="00C46BA7">
        <w:t>ης</w:t>
      </w:r>
      <w:r>
        <w:t xml:space="preserve"> </w:t>
      </w:r>
      <w:r w:rsidR="00C46BA7">
        <w:t>συμμετοχής της εταιρείας «ΗΛΙΑΧΤΙΔΑ» δι</w:t>
      </w:r>
      <w:r w:rsidR="00217022">
        <w:t xml:space="preserve">ότι, όπως αναφέρει, </w:t>
      </w:r>
      <w:r w:rsidR="00C46BA7">
        <w:t>προσκόμισε βεβαιώσεις ελέγχου των ζητουμένων ειδών που αφορούν δείγμα και όχι πιστοποιητικά συμμόρφωσης που εξασφαλίζουν συνεχή παραγωγή και απαιτούνταν τόσο από την διακήρυξη όσο και από τη σχετική νομοθεσία και</w:t>
      </w:r>
      <w:r w:rsidR="00217022">
        <w:t xml:space="preserve"> </w:t>
      </w:r>
      <w:r>
        <w:t>ζητά των αποκλεισμό τ</w:t>
      </w:r>
      <w:r w:rsidR="00217022">
        <w:t>η</w:t>
      </w:r>
      <w:r>
        <w:t xml:space="preserve">ς </w:t>
      </w:r>
      <w:r w:rsidR="00217022">
        <w:t xml:space="preserve">από την επόμενη φάση του διαγωνισμού.  </w:t>
      </w:r>
    </w:p>
    <w:p w:rsidR="00B46B43" w:rsidRDefault="00514E3E" w:rsidP="00514E3E">
      <w:pPr>
        <w:pStyle w:val="a3"/>
        <w:numPr>
          <w:ilvl w:val="0"/>
          <w:numId w:val="14"/>
        </w:numPr>
        <w:ind w:left="426" w:right="-153" w:hanging="426"/>
      </w:pPr>
      <w:r w:rsidRPr="007C6B5D">
        <w:t xml:space="preserve">Η Επιτροπή </w:t>
      </w:r>
      <w:r>
        <w:t xml:space="preserve"> Αξιολόγησης εξέτασε την</w:t>
      </w:r>
      <w:r w:rsidRPr="007C6B5D">
        <w:t xml:space="preserve"> κατατιθέμεν</w:t>
      </w:r>
      <w:r>
        <w:t>η</w:t>
      </w:r>
      <w:r w:rsidRPr="007C6B5D">
        <w:t xml:space="preserve"> </w:t>
      </w:r>
      <w:r>
        <w:t>ένσταση και μετά από επανεξέταση τ</w:t>
      </w:r>
      <w:r w:rsidR="00E9111C">
        <w:t>ου φακέλου προσφοράς της εταιρείας «ΗΛΙΑΧΤΙΔΑ»</w:t>
      </w:r>
      <w:r w:rsidR="00B46B43">
        <w:t xml:space="preserve"> εισηγείται </w:t>
      </w:r>
      <w:r>
        <w:t>στην Οικονομική Επιτροπή</w:t>
      </w:r>
      <w:r w:rsidR="00B46B43">
        <w:t xml:space="preserve"> ως εξής: </w:t>
      </w:r>
    </w:p>
    <w:p w:rsidR="00495107" w:rsidRPr="00495107" w:rsidRDefault="00514E3E" w:rsidP="000B27C8">
      <w:pPr>
        <w:ind w:left="426"/>
        <w:rPr>
          <w:b/>
          <w:bCs/>
          <w:i/>
          <w:sz w:val="22"/>
          <w:szCs w:val="22"/>
        </w:rPr>
      </w:pPr>
      <w:r w:rsidRPr="00495107">
        <w:rPr>
          <w:i/>
          <w:sz w:val="22"/>
          <w:szCs w:val="22"/>
        </w:rPr>
        <w:t xml:space="preserve"> </w:t>
      </w:r>
      <w:r w:rsidR="00E9111C" w:rsidRPr="00495107">
        <w:rPr>
          <w:i/>
          <w:sz w:val="22"/>
          <w:szCs w:val="22"/>
        </w:rPr>
        <w:t xml:space="preserve"> </w:t>
      </w:r>
      <w:r w:rsidR="00495107" w:rsidRPr="00495107">
        <w:rPr>
          <w:b/>
          <w:i/>
          <w:sz w:val="22"/>
          <w:szCs w:val="22"/>
        </w:rPr>
        <w:t xml:space="preserve">α) </w:t>
      </w:r>
      <w:r w:rsidR="00495107" w:rsidRPr="00495107">
        <w:rPr>
          <w:i/>
          <w:sz w:val="22"/>
          <w:szCs w:val="22"/>
        </w:rPr>
        <w:t xml:space="preserve">Στο  άρθρο 6 παρ. 10 της υπ’ </w:t>
      </w:r>
      <w:proofErr w:type="spellStart"/>
      <w:r w:rsidR="00495107" w:rsidRPr="00495107">
        <w:rPr>
          <w:i/>
          <w:sz w:val="22"/>
          <w:szCs w:val="22"/>
        </w:rPr>
        <w:t>αριθμ</w:t>
      </w:r>
      <w:proofErr w:type="spellEnd"/>
      <w:r w:rsidR="00495107" w:rsidRPr="00495107">
        <w:rPr>
          <w:i/>
          <w:sz w:val="22"/>
          <w:szCs w:val="22"/>
        </w:rPr>
        <w:t xml:space="preserve">. </w:t>
      </w:r>
      <w:proofErr w:type="spellStart"/>
      <w:r w:rsidR="00495107" w:rsidRPr="00495107">
        <w:rPr>
          <w:i/>
          <w:sz w:val="22"/>
          <w:szCs w:val="22"/>
        </w:rPr>
        <w:t>πρωτ</w:t>
      </w:r>
      <w:proofErr w:type="spellEnd"/>
      <w:r w:rsidR="00495107" w:rsidRPr="00495107">
        <w:rPr>
          <w:i/>
          <w:sz w:val="22"/>
          <w:szCs w:val="22"/>
        </w:rPr>
        <w:t xml:space="preserve">:  </w:t>
      </w:r>
      <w:r w:rsidR="00495107" w:rsidRPr="00495107">
        <w:rPr>
          <w:b/>
          <w:i/>
          <w:sz w:val="22"/>
          <w:szCs w:val="22"/>
        </w:rPr>
        <w:t>44718/19-11-2013</w:t>
      </w:r>
      <w:r w:rsidR="00495107" w:rsidRPr="00495107">
        <w:rPr>
          <w:i/>
          <w:sz w:val="22"/>
          <w:szCs w:val="22"/>
        </w:rPr>
        <w:t xml:space="preserve"> Διακήρυξη Δημάρχου Κω, αναγράφονται τα εξής: </w:t>
      </w:r>
    </w:p>
    <w:p w:rsidR="00495107" w:rsidRPr="00495107" w:rsidRDefault="00495107" w:rsidP="000B27C8">
      <w:pPr>
        <w:ind w:left="426"/>
        <w:jc w:val="both"/>
        <w:rPr>
          <w:b/>
          <w:bCs/>
          <w:i/>
          <w:sz w:val="22"/>
          <w:szCs w:val="22"/>
        </w:rPr>
      </w:pPr>
      <w:r w:rsidRPr="00495107">
        <w:rPr>
          <w:b/>
          <w:bCs/>
          <w:i/>
          <w:sz w:val="22"/>
          <w:szCs w:val="22"/>
        </w:rPr>
        <w:t xml:space="preserve">«Επίσης επί ποινή αποκλεισμού </w:t>
      </w:r>
      <w:r w:rsidRPr="00495107">
        <w:rPr>
          <w:b/>
          <w:i/>
          <w:sz w:val="22"/>
          <w:szCs w:val="22"/>
        </w:rPr>
        <w:t>Αφορά τον φάκελο της τεχνικής προσφοράς</w:t>
      </w:r>
      <w:r w:rsidRPr="00495107">
        <w:rPr>
          <w:b/>
          <w:bCs/>
          <w:i/>
          <w:sz w:val="22"/>
          <w:szCs w:val="22"/>
        </w:rPr>
        <w:t xml:space="preserve"> </w:t>
      </w:r>
      <w:r w:rsidRPr="00495107">
        <w:rPr>
          <w:bCs/>
          <w:i/>
          <w:sz w:val="22"/>
          <w:szCs w:val="22"/>
        </w:rPr>
        <w:t xml:space="preserve">πιστοποιητικό κατά </w:t>
      </w:r>
      <w:r w:rsidRPr="00495107">
        <w:rPr>
          <w:bCs/>
          <w:i/>
          <w:sz w:val="22"/>
          <w:szCs w:val="22"/>
          <w:lang w:val="en-US"/>
        </w:rPr>
        <w:t>ISO</w:t>
      </w:r>
      <w:r w:rsidRPr="00495107">
        <w:rPr>
          <w:bCs/>
          <w:i/>
          <w:sz w:val="22"/>
          <w:szCs w:val="22"/>
        </w:rPr>
        <w:t xml:space="preserve"> 9001 και </w:t>
      </w:r>
      <w:r w:rsidRPr="00495107">
        <w:rPr>
          <w:bCs/>
          <w:i/>
          <w:sz w:val="22"/>
          <w:szCs w:val="22"/>
          <w:lang w:val="en-US"/>
        </w:rPr>
        <w:t>ISO</w:t>
      </w:r>
      <w:r w:rsidRPr="00495107">
        <w:rPr>
          <w:bCs/>
          <w:i/>
          <w:sz w:val="22"/>
          <w:szCs w:val="22"/>
        </w:rPr>
        <w:t xml:space="preserve"> 14001. </w:t>
      </w:r>
      <w:r w:rsidRPr="00495107">
        <w:rPr>
          <w:bCs/>
          <w:i/>
          <w:sz w:val="22"/>
          <w:szCs w:val="22"/>
          <w:u w:val="single"/>
        </w:rPr>
        <w:t xml:space="preserve">Τα προσφερόμενα υλικά πρέπει να πληρούν τις τεχνικές προδιαγραφές όπως αναφέρονται </w:t>
      </w:r>
      <w:r w:rsidRPr="00495107">
        <w:rPr>
          <w:i/>
          <w:sz w:val="22"/>
          <w:szCs w:val="22"/>
          <w:u w:val="single"/>
        </w:rPr>
        <w:t>στο τεύχος των «Τεχνικών προδιαγραφών» (</w:t>
      </w:r>
      <w:r w:rsidRPr="00495107">
        <w:rPr>
          <w:i/>
          <w:sz w:val="22"/>
          <w:szCs w:val="22"/>
          <w:u w:val="single"/>
          <w:lang w:val="en-US"/>
        </w:rPr>
        <w:t>prospectus</w:t>
      </w:r>
      <w:r w:rsidRPr="00495107">
        <w:rPr>
          <w:i/>
          <w:sz w:val="22"/>
          <w:szCs w:val="22"/>
          <w:u w:val="single"/>
        </w:rPr>
        <w:t xml:space="preserve"> , πιστοποιητικά ΕΛΟΤ   ΕΝ 71, ΕΛΟΤ ΕΝ 1176 , ΕΛΟΤ ΕΝ 1177 </w:t>
      </w:r>
      <w:r w:rsidRPr="00495107">
        <w:rPr>
          <w:i/>
          <w:sz w:val="22"/>
          <w:szCs w:val="22"/>
        </w:rPr>
        <w:t xml:space="preserve"> βεβαίωση εγγυήσεων Αναλυτικά Τεχνικά Φυλλάδια στα Ελληνικά για την συναρμολόγηση –πάκτωση και τοποθέτηση τους στους χώρους των παιδικών χαρών)».</w:t>
      </w:r>
    </w:p>
    <w:p w:rsidR="00495107" w:rsidRPr="00495107" w:rsidRDefault="00495107" w:rsidP="000B27C8">
      <w:pPr>
        <w:jc w:val="both"/>
        <w:rPr>
          <w:i/>
          <w:sz w:val="22"/>
          <w:szCs w:val="22"/>
        </w:rPr>
      </w:pPr>
      <w:r>
        <w:rPr>
          <w:b/>
          <w:i/>
          <w:sz w:val="22"/>
          <w:szCs w:val="22"/>
        </w:rPr>
        <w:t xml:space="preserve">       </w:t>
      </w:r>
      <w:r w:rsidRPr="00495107">
        <w:rPr>
          <w:b/>
          <w:i/>
          <w:sz w:val="22"/>
          <w:szCs w:val="22"/>
        </w:rPr>
        <w:t xml:space="preserve">β) </w:t>
      </w:r>
      <w:r w:rsidRPr="00495107">
        <w:rPr>
          <w:i/>
          <w:sz w:val="22"/>
          <w:szCs w:val="22"/>
        </w:rPr>
        <w:t>Στην ΤΕΧΝΙΚΗ ΕΚΘΕΣΗ που αφορά στην ανωτέρω προμήθεια αναγράφονται τα εξής:</w:t>
      </w:r>
    </w:p>
    <w:p w:rsidR="00495107" w:rsidRPr="00495107" w:rsidRDefault="00495107" w:rsidP="000B27C8">
      <w:pPr>
        <w:ind w:left="426"/>
        <w:jc w:val="both"/>
        <w:rPr>
          <w:b/>
          <w:i/>
          <w:sz w:val="22"/>
          <w:szCs w:val="22"/>
          <w:u w:val="single"/>
        </w:rPr>
      </w:pPr>
      <w:r w:rsidRPr="00495107">
        <w:rPr>
          <w:i/>
          <w:sz w:val="22"/>
          <w:szCs w:val="22"/>
        </w:rPr>
        <w:t xml:space="preserve">«Όλες οι </w:t>
      </w:r>
      <w:r w:rsidRPr="00495107">
        <w:rPr>
          <w:i/>
          <w:sz w:val="22"/>
          <w:szCs w:val="22"/>
          <w:u w:val="single"/>
        </w:rPr>
        <w:t>απαραίτητες προϋποθέσεις</w:t>
      </w:r>
      <w:r w:rsidRPr="00495107">
        <w:rPr>
          <w:i/>
          <w:sz w:val="22"/>
          <w:szCs w:val="22"/>
        </w:rPr>
        <w:t xml:space="preserve"> ορίζονται στην υπ’ </w:t>
      </w:r>
      <w:proofErr w:type="spellStart"/>
      <w:r w:rsidRPr="00495107">
        <w:rPr>
          <w:i/>
          <w:sz w:val="22"/>
          <w:szCs w:val="22"/>
        </w:rPr>
        <w:t>αριθμ</w:t>
      </w:r>
      <w:proofErr w:type="spellEnd"/>
      <w:r w:rsidRPr="00495107">
        <w:rPr>
          <w:i/>
          <w:sz w:val="22"/>
          <w:szCs w:val="22"/>
        </w:rPr>
        <w:t xml:space="preserve">. </w:t>
      </w:r>
      <w:r w:rsidRPr="00495107">
        <w:rPr>
          <w:b/>
          <w:i/>
          <w:sz w:val="22"/>
          <w:szCs w:val="22"/>
        </w:rPr>
        <w:t>28492/11-05-2009 Απόφαση του</w:t>
      </w:r>
      <w:r w:rsidRPr="00495107">
        <w:rPr>
          <w:i/>
          <w:sz w:val="22"/>
          <w:szCs w:val="22"/>
        </w:rPr>
        <w:t xml:space="preserve"> </w:t>
      </w:r>
      <w:r w:rsidRPr="00495107">
        <w:rPr>
          <w:b/>
          <w:i/>
          <w:sz w:val="22"/>
          <w:szCs w:val="22"/>
        </w:rPr>
        <w:t>Υπουργού Εσωτερικών</w:t>
      </w:r>
      <w:r w:rsidRPr="00495107">
        <w:rPr>
          <w:i/>
          <w:sz w:val="22"/>
          <w:szCs w:val="22"/>
        </w:rPr>
        <w:t xml:space="preserve"> (ΦΕΚ 931/Β’/18-05-2009), περί «Καθορισμού των προϋποθέσεων και των τεχνικών προδιαγραφών για την κατασκευή και λειτουργία των παιδικών χαρών των Δήμων και Κοινοτήτων, τα όργανα και τη διαδικασία </w:t>
      </w:r>
      <w:proofErr w:type="spellStart"/>
      <w:r w:rsidRPr="00495107">
        <w:rPr>
          <w:i/>
          <w:sz w:val="22"/>
          <w:szCs w:val="22"/>
        </w:rPr>
        <w:t>αδειοδότησης</w:t>
      </w:r>
      <w:proofErr w:type="spellEnd"/>
      <w:r w:rsidRPr="00495107">
        <w:rPr>
          <w:i/>
          <w:sz w:val="22"/>
          <w:szCs w:val="22"/>
        </w:rPr>
        <w:t xml:space="preserve"> αυτών, καθώς και κάθε άλλη αναγκαία λεπτομέρεια», όπως συμπληρώθηκε με την υπ’ </w:t>
      </w:r>
      <w:proofErr w:type="spellStart"/>
      <w:r w:rsidRPr="00495107">
        <w:rPr>
          <w:i/>
          <w:sz w:val="22"/>
          <w:szCs w:val="22"/>
        </w:rPr>
        <w:t>αριθμ</w:t>
      </w:r>
      <w:proofErr w:type="spellEnd"/>
      <w:r w:rsidRPr="00495107">
        <w:rPr>
          <w:i/>
          <w:sz w:val="22"/>
          <w:szCs w:val="22"/>
        </w:rPr>
        <w:t>. οικ.</w:t>
      </w:r>
      <w:r w:rsidRPr="00495107">
        <w:rPr>
          <w:b/>
          <w:i/>
          <w:sz w:val="22"/>
          <w:szCs w:val="22"/>
        </w:rPr>
        <w:t xml:space="preserve"> 48165/30-07-2009 Απόφαση </w:t>
      </w:r>
      <w:r w:rsidRPr="00495107">
        <w:rPr>
          <w:i/>
          <w:sz w:val="22"/>
          <w:szCs w:val="22"/>
        </w:rPr>
        <w:t>(ΦΕΚ 1690/Β’/17-08-2009)».</w:t>
      </w:r>
    </w:p>
    <w:p w:rsidR="00495107" w:rsidRPr="00495107" w:rsidRDefault="00495107" w:rsidP="000B27C8">
      <w:pPr>
        <w:ind w:left="426"/>
        <w:jc w:val="both"/>
        <w:rPr>
          <w:i/>
          <w:sz w:val="22"/>
          <w:szCs w:val="22"/>
        </w:rPr>
      </w:pPr>
      <w:r w:rsidRPr="00495107">
        <w:rPr>
          <w:b/>
          <w:i/>
          <w:sz w:val="22"/>
          <w:szCs w:val="22"/>
        </w:rPr>
        <w:t xml:space="preserve">γ) </w:t>
      </w:r>
      <w:r w:rsidRPr="00495107">
        <w:rPr>
          <w:i/>
          <w:sz w:val="22"/>
          <w:szCs w:val="22"/>
        </w:rPr>
        <w:t xml:space="preserve">Το γεγονός ότι στην υπ’ </w:t>
      </w:r>
      <w:proofErr w:type="spellStart"/>
      <w:r w:rsidRPr="00495107">
        <w:rPr>
          <w:i/>
          <w:sz w:val="22"/>
          <w:szCs w:val="22"/>
        </w:rPr>
        <w:t>αριθμ</w:t>
      </w:r>
      <w:proofErr w:type="spellEnd"/>
      <w:r w:rsidRPr="00495107">
        <w:rPr>
          <w:i/>
          <w:sz w:val="22"/>
          <w:szCs w:val="22"/>
        </w:rPr>
        <w:t xml:space="preserve">. </w:t>
      </w:r>
      <w:r w:rsidRPr="00495107">
        <w:rPr>
          <w:b/>
          <w:i/>
          <w:sz w:val="22"/>
          <w:szCs w:val="22"/>
        </w:rPr>
        <w:t>28492/11-05-2009 Απόφαση του</w:t>
      </w:r>
      <w:r w:rsidRPr="00495107">
        <w:rPr>
          <w:i/>
          <w:sz w:val="22"/>
          <w:szCs w:val="22"/>
        </w:rPr>
        <w:t xml:space="preserve"> </w:t>
      </w:r>
      <w:r w:rsidRPr="00495107">
        <w:rPr>
          <w:b/>
          <w:i/>
          <w:sz w:val="22"/>
          <w:szCs w:val="22"/>
        </w:rPr>
        <w:t>Υπουργού Εσωτερικών</w:t>
      </w:r>
      <w:r w:rsidRPr="00495107">
        <w:rPr>
          <w:i/>
          <w:sz w:val="22"/>
          <w:szCs w:val="22"/>
        </w:rPr>
        <w:t xml:space="preserve"> (ΦΕΚ 931/Β’/18-05-2009) αναφέρονται:</w:t>
      </w:r>
    </w:p>
    <w:p w:rsidR="00495107" w:rsidRPr="00495107" w:rsidRDefault="00495107" w:rsidP="000B27C8">
      <w:pPr>
        <w:numPr>
          <w:ilvl w:val="0"/>
          <w:numId w:val="15"/>
        </w:numPr>
        <w:ind w:left="567" w:firstLine="0"/>
        <w:jc w:val="both"/>
        <w:rPr>
          <w:i/>
          <w:sz w:val="22"/>
          <w:szCs w:val="22"/>
        </w:rPr>
      </w:pPr>
      <w:r w:rsidRPr="00495107">
        <w:rPr>
          <w:i/>
          <w:sz w:val="22"/>
          <w:szCs w:val="22"/>
        </w:rPr>
        <w:t>Άρθρο 4, παρ. 1γ) Τα όργανα και οι κατασκευές πρέπει να πληρούν τις προδιαγραφές που προβλέπονται στην σειρά προτύπων ΕΛΟΤ ΕΝ 1176 και ΕΛΟΤ ΕΝ 1177.</w:t>
      </w:r>
    </w:p>
    <w:p w:rsidR="00495107" w:rsidRPr="00495107" w:rsidRDefault="00495107" w:rsidP="000B27C8">
      <w:pPr>
        <w:numPr>
          <w:ilvl w:val="0"/>
          <w:numId w:val="15"/>
        </w:numPr>
        <w:ind w:left="567" w:firstLine="0"/>
        <w:jc w:val="both"/>
        <w:rPr>
          <w:i/>
          <w:sz w:val="22"/>
          <w:szCs w:val="22"/>
        </w:rPr>
      </w:pPr>
      <w:r w:rsidRPr="00495107">
        <w:rPr>
          <w:i/>
          <w:sz w:val="22"/>
          <w:szCs w:val="22"/>
        </w:rPr>
        <w:t>Άρθρο 4 παρ. 3) Πιστοποιητικά ελέγχου. Η τήρηση των απαιτήσεων των προαναφερόμενων προτύπων ή προδιαγραφών ασφαλείας πιστοποιείται από τους αναγνωρισμένους φορείς του άρθρου 11, μέσω διενέργειας περιοδικών, ανά διετία, ελέγχων και την έκδοση αντίστοιχων πιστοποιητικών ελέγχου.</w:t>
      </w:r>
    </w:p>
    <w:p w:rsidR="00495107" w:rsidRPr="00495107" w:rsidRDefault="00495107" w:rsidP="000B27C8">
      <w:pPr>
        <w:numPr>
          <w:ilvl w:val="0"/>
          <w:numId w:val="15"/>
        </w:numPr>
        <w:ind w:left="567" w:firstLine="0"/>
        <w:jc w:val="both"/>
        <w:rPr>
          <w:b/>
          <w:i/>
          <w:sz w:val="22"/>
          <w:szCs w:val="22"/>
        </w:rPr>
      </w:pPr>
      <w:r w:rsidRPr="00495107">
        <w:rPr>
          <w:i/>
          <w:sz w:val="22"/>
          <w:szCs w:val="22"/>
        </w:rPr>
        <w:t>Άρθρο 11. Αρμόδιες Αρχές. Ο Ελληνικός Οργανισμός Τυποποίησης (ΕΛ.Ο.Τ.) και κάθε άλλος φορέας διαπιστευμένος για το σκοπό αυτό από το Εθνικό Σύστημα Διαπίστευσης (Ε.ΣΥ.Δ.) αναγνωρίζονται ως αρμόδιοι φορείς για την αξιολόγηση της συμμόρφωσης με τις απαιτήσεις ασφαλείας των παιδικών χαρών.</w:t>
      </w:r>
    </w:p>
    <w:p w:rsidR="00495107" w:rsidRPr="00495107" w:rsidRDefault="00495107" w:rsidP="006A0ECE">
      <w:pPr>
        <w:ind w:left="426"/>
        <w:jc w:val="both"/>
        <w:rPr>
          <w:i/>
          <w:sz w:val="22"/>
          <w:szCs w:val="22"/>
        </w:rPr>
      </w:pPr>
      <w:r w:rsidRPr="00495107">
        <w:rPr>
          <w:b/>
          <w:i/>
          <w:sz w:val="22"/>
          <w:szCs w:val="22"/>
        </w:rPr>
        <w:t xml:space="preserve">δ) </w:t>
      </w:r>
      <w:r w:rsidRPr="00495107">
        <w:rPr>
          <w:i/>
          <w:sz w:val="22"/>
          <w:szCs w:val="22"/>
        </w:rPr>
        <w:t xml:space="preserve">Το γεγονός ότι στην ιστοσελίδα της ΕΒΕΤΑΜ Α.Ε. (ελληνικού οργανισμού πιστοποίησης με </w:t>
      </w:r>
      <w:r w:rsidRPr="00495107">
        <w:rPr>
          <w:rStyle w:val="ad"/>
          <w:i/>
          <w:sz w:val="22"/>
          <w:szCs w:val="22"/>
        </w:rPr>
        <w:t xml:space="preserve">ιδιόκτητα εργαστήρια μετρήσεων και αναλύσεων υλικών και προϊόντων) </w:t>
      </w:r>
      <w:r w:rsidRPr="00495107">
        <w:rPr>
          <w:i/>
          <w:sz w:val="22"/>
          <w:szCs w:val="22"/>
        </w:rPr>
        <w:t>(</w:t>
      </w:r>
      <w:hyperlink r:id="rId8" w:history="1">
        <w:r w:rsidRPr="00495107">
          <w:rPr>
            <w:rStyle w:val="-"/>
            <w:i/>
            <w:color w:val="auto"/>
            <w:sz w:val="22"/>
            <w:szCs w:val="22"/>
          </w:rPr>
          <w:t>http://www.ebetam.gr/?files_3</w:t>
        </w:r>
      </w:hyperlink>
      <w:r w:rsidRPr="00495107">
        <w:rPr>
          <w:i/>
          <w:sz w:val="22"/>
          <w:szCs w:val="22"/>
        </w:rPr>
        <w:t xml:space="preserve">) η εταιρία </w:t>
      </w:r>
      <w:r w:rsidRPr="00495107">
        <w:rPr>
          <w:b/>
          <w:bCs/>
          <w:i/>
          <w:sz w:val="22"/>
          <w:szCs w:val="22"/>
        </w:rPr>
        <w:t xml:space="preserve">«ΗΛΙΑΧΤΙΔΑ Μερόπη </w:t>
      </w:r>
      <w:proofErr w:type="spellStart"/>
      <w:r w:rsidRPr="00495107">
        <w:rPr>
          <w:b/>
          <w:bCs/>
          <w:i/>
          <w:sz w:val="22"/>
          <w:szCs w:val="22"/>
        </w:rPr>
        <w:t>Παπακυριάκη</w:t>
      </w:r>
      <w:proofErr w:type="spellEnd"/>
      <w:r w:rsidRPr="00495107">
        <w:rPr>
          <w:b/>
          <w:bCs/>
          <w:i/>
          <w:sz w:val="22"/>
          <w:szCs w:val="22"/>
        </w:rPr>
        <w:t xml:space="preserve"> Μ. </w:t>
      </w:r>
      <w:proofErr w:type="spellStart"/>
      <w:r w:rsidRPr="00495107">
        <w:rPr>
          <w:b/>
          <w:bCs/>
          <w:i/>
          <w:sz w:val="22"/>
          <w:szCs w:val="22"/>
        </w:rPr>
        <w:t>Μαυρογένους</w:t>
      </w:r>
      <w:proofErr w:type="spellEnd"/>
      <w:r w:rsidRPr="00495107">
        <w:rPr>
          <w:b/>
          <w:bCs/>
          <w:i/>
          <w:sz w:val="22"/>
          <w:szCs w:val="22"/>
        </w:rPr>
        <w:t xml:space="preserve"> 19 Αγ. Ανάργυροι» </w:t>
      </w:r>
      <w:r w:rsidRPr="00495107">
        <w:rPr>
          <w:bCs/>
          <w:i/>
          <w:sz w:val="22"/>
          <w:szCs w:val="22"/>
        </w:rPr>
        <w:t>δεν αναφέρεται στον κατάλογο Πιστοποιημένων κατασκευαστών παιδικών χαρών σύμφωνα με την σειρά των προτύπων ΕΛΟΤ ΕΝ 1176 (1 έως 7).</w:t>
      </w:r>
    </w:p>
    <w:p w:rsidR="00495107" w:rsidRPr="00495107" w:rsidRDefault="00495107" w:rsidP="000B27C8">
      <w:pPr>
        <w:ind w:left="426"/>
        <w:jc w:val="both"/>
        <w:rPr>
          <w:i/>
          <w:sz w:val="22"/>
          <w:szCs w:val="22"/>
        </w:rPr>
      </w:pPr>
      <w:r w:rsidRPr="00495107">
        <w:rPr>
          <w:b/>
          <w:i/>
          <w:sz w:val="22"/>
          <w:szCs w:val="22"/>
        </w:rPr>
        <w:t xml:space="preserve">ε) </w:t>
      </w:r>
      <w:r w:rsidRPr="00495107">
        <w:rPr>
          <w:i/>
          <w:sz w:val="22"/>
          <w:szCs w:val="22"/>
        </w:rPr>
        <w:t>Το γεγονός ότι σε σχετική απόφαση της Οικονομικής Επιτροπής του Δήμου Πρέβεζας για αντίστοιχη προμήθεια οργάνων παιδικών χαρών (Απόφαση με ΑΔΑ: ΒΙΨ9ΩΞΧ-7Θ2 και ημερομηνία 17-1-2014) αναφέρονται μεταξύ άλλων τα εξής (παρατίθεται αυτούσιο το κείμενο της απόφασης):</w:t>
      </w:r>
    </w:p>
    <w:p w:rsidR="00495107" w:rsidRPr="00495107" w:rsidRDefault="00495107" w:rsidP="000B27C8">
      <w:pPr>
        <w:ind w:left="426"/>
        <w:jc w:val="both"/>
        <w:rPr>
          <w:i/>
          <w:sz w:val="22"/>
          <w:szCs w:val="22"/>
        </w:rPr>
      </w:pPr>
      <w:r w:rsidRPr="00495107">
        <w:rPr>
          <w:i/>
          <w:sz w:val="22"/>
          <w:szCs w:val="22"/>
        </w:rPr>
        <w:t xml:space="preserve">«Ως προς την ένσταση του κ. </w:t>
      </w:r>
      <w:proofErr w:type="spellStart"/>
      <w:r w:rsidRPr="00495107">
        <w:rPr>
          <w:i/>
          <w:sz w:val="22"/>
          <w:szCs w:val="22"/>
        </w:rPr>
        <w:t>Κουνατίδη</w:t>
      </w:r>
      <w:proofErr w:type="spellEnd"/>
      <w:r w:rsidRPr="00495107">
        <w:rPr>
          <w:i/>
          <w:sz w:val="22"/>
          <w:szCs w:val="22"/>
        </w:rPr>
        <w:t xml:space="preserve"> Χαράλαμπου, θεωρούμε ότι: </w:t>
      </w:r>
    </w:p>
    <w:p w:rsidR="00495107" w:rsidRPr="00A74FCC" w:rsidRDefault="00495107" w:rsidP="000B27C8">
      <w:pPr>
        <w:ind w:left="426"/>
        <w:jc w:val="both"/>
        <w:rPr>
          <w:rFonts w:ascii="Arial" w:hAnsi="Arial" w:cs="Arial"/>
          <w:b/>
          <w:bCs/>
          <w:i/>
          <w:sz w:val="21"/>
          <w:szCs w:val="21"/>
        </w:rPr>
      </w:pPr>
      <w:r w:rsidRPr="00495107">
        <w:rPr>
          <w:i/>
          <w:sz w:val="22"/>
          <w:szCs w:val="22"/>
        </w:rPr>
        <w:t xml:space="preserve">Α) ως προς το πρώτο σκέλος της και μετά από αλληλογραφία που είχαμε με τον φορέα πιστοποίησης (ΕΒΕΤΑΜ ΑΕ) ενημερωθήκαμε πως η βεβαίωση ελέγχου ενός οργάνου αφορά το συγκεκριμένο δείγμα του εξοπλισμού που ελέγχθηκε και ικανοποιεί τα πρότυπα ασφαλείας ενώ το πιστοποιητικό συμμόρφωσης εξασφαλίζει τη συνεχή συμμόρφωση των αναφερόμενων ειδών εξοπλισμού . Συνεπώς η Βεβαίωση Ελέγχου δεν μπορεί να αντικαταστήσει το Πιστοποιητικό Συμμόρφωσης που ζητάτε από τη διακήρυξή μας επί ποινής αποκλεισμού. Για το λόγο αυτό η εταιρεία Μερόπη </w:t>
      </w:r>
      <w:proofErr w:type="spellStart"/>
      <w:r w:rsidRPr="00495107">
        <w:rPr>
          <w:i/>
          <w:sz w:val="22"/>
          <w:szCs w:val="22"/>
        </w:rPr>
        <w:t>Παπακυριάκη</w:t>
      </w:r>
      <w:proofErr w:type="spellEnd"/>
      <w:r w:rsidRPr="00495107">
        <w:rPr>
          <w:i/>
          <w:sz w:val="22"/>
          <w:szCs w:val="22"/>
        </w:rPr>
        <w:t xml:space="preserve"> πρέπει να αποκλειστεί από τη συνέχεια του διαγωνισμού όπως ζητά με την ένστασή του ο κύριος </w:t>
      </w:r>
      <w:proofErr w:type="spellStart"/>
      <w:r w:rsidRPr="00495107">
        <w:rPr>
          <w:i/>
          <w:sz w:val="22"/>
          <w:szCs w:val="22"/>
        </w:rPr>
        <w:t>Κουνατίδης</w:t>
      </w:r>
      <w:proofErr w:type="spellEnd"/>
      <w:r w:rsidRPr="00495107">
        <w:rPr>
          <w:i/>
          <w:sz w:val="22"/>
          <w:szCs w:val="22"/>
        </w:rPr>
        <w:t xml:space="preserve"> Χαράλαμπος».</w:t>
      </w:r>
    </w:p>
    <w:p w:rsidR="00495107" w:rsidRPr="00495107" w:rsidRDefault="00495107" w:rsidP="000B27C8">
      <w:pPr>
        <w:tabs>
          <w:tab w:val="left" w:pos="709"/>
          <w:tab w:val="left" w:pos="993"/>
          <w:tab w:val="center" w:pos="2268"/>
          <w:tab w:val="center" w:pos="7938"/>
        </w:tabs>
        <w:ind w:left="426"/>
        <w:jc w:val="both"/>
        <w:rPr>
          <w:i/>
          <w:sz w:val="22"/>
          <w:szCs w:val="22"/>
        </w:rPr>
      </w:pPr>
      <w:r w:rsidRPr="00A74FCC">
        <w:rPr>
          <w:rFonts w:ascii="Arial" w:hAnsi="Arial" w:cs="Arial"/>
          <w:sz w:val="21"/>
          <w:szCs w:val="21"/>
        </w:rPr>
        <w:tab/>
      </w:r>
      <w:r w:rsidRPr="00495107">
        <w:rPr>
          <w:i/>
          <w:sz w:val="22"/>
          <w:szCs w:val="22"/>
        </w:rPr>
        <w:t xml:space="preserve">Εκ των ανωτέρω συνάγεται ότι η </w:t>
      </w:r>
      <w:r w:rsidRPr="00495107">
        <w:rPr>
          <w:b/>
          <w:bCs/>
          <w:i/>
          <w:sz w:val="22"/>
          <w:szCs w:val="22"/>
        </w:rPr>
        <w:t xml:space="preserve">Επιτροπή Αξιολόγησης Προσφορών </w:t>
      </w:r>
      <w:r w:rsidRPr="00495107">
        <w:rPr>
          <w:bCs/>
          <w:i/>
          <w:sz w:val="22"/>
          <w:szCs w:val="22"/>
        </w:rPr>
        <w:t xml:space="preserve">Λοιπών Ειδών (ΕΚΠΟΤΑ) Δήμου Κω παραπέμπει το θέμα στην </w:t>
      </w:r>
      <w:r w:rsidRPr="00495107">
        <w:rPr>
          <w:b/>
          <w:bCs/>
          <w:i/>
          <w:sz w:val="22"/>
          <w:szCs w:val="22"/>
        </w:rPr>
        <w:t xml:space="preserve">Οικονομική Επιτροπή του Δήμου Κω και </w:t>
      </w:r>
      <w:r w:rsidRPr="00495107">
        <w:rPr>
          <w:b/>
          <w:bCs/>
          <w:i/>
          <w:sz w:val="22"/>
          <w:szCs w:val="22"/>
          <w:u w:val="single"/>
        </w:rPr>
        <w:t>προτείνει</w:t>
      </w:r>
      <w:r w:rsidRPr="00495107">
        <w:rPr>
          <w:b/>
          <w:bCs/>
          <w:i/>
          <w:sz w:val="22"/>
          <w:szCs w:val="22"/>
        </w:rPr>
        <w:t xml:space="preserve"> την αποδοχή </w:t>
      </w:r>
      <w:r w:rsidRPr="00495107">
        <w:rPr>
          <w:bCs/>
          <w:i/>
          <w:sz w:val="22"/>
          <w:szCs w:val="22"/>
        </w:rPr>
        <w:t xml:space="preserve">της ένστασης της εταιρείας: </w:t>
      </w:r>
      <w:r w:rsidRPr="00495107">
        <w:rPr>
          <w:b/>
          <w:bCs/>
          <w:i/>
          <w:sz w:val="22"/>
          <w:szCs w:val="22"/>
        </w:rPr>
        <w:t>«</w:t>
      </w:r>
      <w:r w:rsidRPr="00495107">
        <w:rPr>
          <w:b/>
          <w:bCs/>
          <w:i/>
          <w:sz w:val="22"/>
          <w:szCs w:val="22"/>
          <w:lang w:val="en-US"/>
        </w:rPr>
        <w:t>OCTOPUS</w:t>
      </w:r>
      <w:r w:rsidRPr="00495107">
        <w:rPr>
          <w:b/>
          <w:bCs/>
          <w:i/>
          <w:sz w:val="22"/>
          <w:szCs w:val="22"/>
        </w:rPr>
        <w:t xml:space="preserve"> </w:t>
      </w:r>
      <w:proofErr w:type="spellStart"/>
      <w:r w:rsidRPr="00495107">
        <w:rPr>
          <w:b/>
          <w:bCs/>
          <w:i/>
          <w:sz w:val="22"/>
          <w:szCs w:val="22"/>
        </w:rPr>
        <w:t>Κουνατίδης</w:t>
      </w:r>
      <w:proofErr w:type="spellEnd"/>
      <w:r w:rsidRPr="00495107">
        <w:rPr>
          <w:b/>
          <w:bCs/>
          <w:i/>
          <w:sz w:val="22"/>
          <w:szCs w:val="22"/>
        </w:rPr>
        <w:t xml:space="preserve"> Χαράλαμπος 15</w:t>
      </w:r>
      <w:r w:rsidRPr="00495107">
        <w:rPr>
          <w:b/>
          <w:bCs/>
          <w:i/>
          <w:sz w:val="22"/>
          <w:szCs w:val="22"/>
          <w:vertAlign w:val="superscript"/>
        </w:rPr>
        <w:t>ο</w:t>
      </w:r>
      <w:r w:rsidRPr="00495107">
        <w:rPr>
          <w:b/>
          <w:bCs/>
          <w:i/>
          <w:sz w:val="22"/>
          <w:szCs w:val="22"/>
        </w:rPr>
        <w:t xml:space="preserve"> </w:t>
      </w:r>
      <w:proofErr w:type="spellStart"/>
      <w:r w:rsidRPr="00495107">
        <w:rPr>
          <w:b/>
          <w:bCs/>
          <w:i/>
          <w:sz w:val="22"/>
          <w:szCs w:val="22"/>
        </w:rPr>
        <w:t>χλμ</w:t>
      </w:r>
      <w:proofErr w:type="spellEnd"/>
      <w:r w:rsidRPr="00495107">
        <w:rPr>
          <w:b/>
          <w:bCs/>
          <w:i/>
          <w:sz w:val="22"/>
          <w:szCs w:val="22"/>
        </w:rPr>
        <w:t xml:space="preserve"> </w:t>
      </w:r>
      <w:proofErr w:type="spellStart"/>
      <w:r w:rsidRPr="00495107">
        <w:rPr>
          <w:b/>
          <w:bCs/>
          <w:i/>
          <w:sz w:val="22"/>
          <w:szCs w:val="22"/>
        </w:rPr>
        <w:t>Θεσ</w:t>
      </w:r>
      <w:proofErr w:type="spellEnd"/>
      <w:r w:rsidRPr="00495107">
        <w:rPr>
          <w:b/>
          <w:bCs/>
          <w:i/>
          <w:sz w:val="22"/>
          <w:szCs w:val="22"/>
        </w:rPr>
        <w:t>/</w:t>
      </w:r>
      <w:proofErr w:type="spellStart"/>
      <w:r w:rsidRPr="00495107">
        <w:rPr>
          <w:b/>
          <w:bCs/>
          <w:i/>
          <w:sz w:val="22"/>
          <w:szCs w:val="22"/>
        </w:rPr>
        <w:t>κης</w:t>
      </w:r>
      <w:proofErr w:type="spellEnd"/>
      <w:r w:rsidRPr="00495107">
        <w:rPr>
          <w:b/>
          <w:bCs/>
          <w:i/>
          <w:sz w:val="22"/>
          <w:szCs w:val="22"/>
        </w:rPr>
        <w:t xml:space="preserve"> Καβάλας Λαγκαδάς»</w:t>
      </w:r>
      <w:r w:rsidRPr="00495107">
        <w:rPr>
          <w:bCs/>
          <w:i/>
          <w:sz w:val="22"/>
          <w:szCs w:val="22"/>
        </w:rPr>
        <w:t>.</w:t>
      </w:r>
    </w:p>
    <w:p w:rsidR="00D94411" w:rsidRDefault="00A57D7B" w:rsidP="00A57D7B">
      <w:pPr>
        <w:jc w:val="both"/>
      </w:pPr>
      <w:r>
        <w:rPr>
          <w:bCs/>
        </w:rPr>
        <w:lastRenderedPageBreak/>
        <w:t xml:space="preserve">       </w:t>
      </w:r>
      <w:r w:rsidR="00D94411" w:rsidRPr="006C61C8">
        <w:t>Κατόπιν των ανωτέρω ο Πρόεδρος πρότεινε: α)</w:t>
      </w:r>
      <w:r w:rsidR="00D94411">
        <w:t xml:space="preserve"> την αποδοχή της</w:t>
      </w:r>
      <w:r w:rsidR="00D94411" w:rsidRPr="006C61C8">
        <w:t xml:space="preserve"> Α.Π. </w:t>
      </w:r>
      <w:r w:rsidR="00D94411">
        <w:t>3645</w:t>
      </w:r>
      <w:r w:rsidR="00D94411" w:rsidRPr="006C61C8">
        <w:t>/0</w:t>
      </w:r>
      <w:r w:rsidR="00D94411">
        <w:t>4</w:t>
      </w:r>
      <w:r w:rsidR="00D94411" w:rsidRPr="006C61C8">
        <w:t>-</w:t>
      </w:r>
      <w:r w:rsidR="00D94411">
        <w:t>02-2014</w:t>
      </w:r>
      <w:r w:rsidR="00D94411" w:rsidRPr="006C61C8">
        <w:t xml:space="preserve"> </w:t>
      </w:r>
      <w:r w:rsidR="00D94411">
        <w:t xml:space="preserve">γνωμοδότησης </w:t>
      </w:r>
      <w:r w:rsidR="00D94411" w:rsidRPr="006C61C8">
        <w:t xml:space="preserve">της επιτροπής, β) </w:t>
      </w:r>
      <w:r w:rsidR="00D94411">
        <w:t xml:space="preserve">την αποδοχή </w:t>
      </w:r>
      <w:r w:rsidR="00D94411" w:rsidRPr="006C61C8">
        <w:t>της ένστασης της εταιρείας «</w:t>
      </w:r>
      <w:r w:rsidR="00D94411">
        <w:rPr>
          <w:lang w:val="en-US"/>
        </w:rPr>
        <w:t>OCTAPUS</w:t>
      </w:r>
      <w:r w:rsidR="00D94411" w:rsidRPr="00514E3E">
        <w:t>-</w:t>
      </w:r>
      <w:r w:rsidR="00D94411">
        <w:t>ΚΟΥΝΑΤΙΔΗΣ ΧΑΡΑΛΑΜΠΟΣ</w:t>
      </w:r>
      <w:r w:rsidR="00D94411" w:rsidRPr="006C61C8">
        <w:t>», γ) την απόρριψη της προσφοράς της εταιρείας «</w:t>
      </w:r>
      <w:r w:rsidR="00D94411">
        <w:t>ΗΛΙΑΧΤΙΔΑ-ΜΕΡΟΠΗ ΠΑΠΑΚΥΡΙΑΚΗ»</w:t>
      </w:r>
      <w:r w:rsidR="00D94411" w:rsidRPr="006C61C8">
        <w:t xml:space="preserve"> και δ) την συνέχιση της διαδικασίας του διαγωνισμού, </w:t>
      </w:r>
      <w:r w:rsidR="00D94411" w:rsidRPr="006C61C8">
        <w:rPr>
          <w:b/>
          <w:bCs/>
          <w:i/>
        </w:rPr>
        <w:t xml:space="preserve"> </w:t>
      </w:r>
      <w:r w:rsidR="00D94411" w:rsidRPr="006C61C8">
        <w:t xml:space="preserve">με τη συμμετοχή των </w:t>
      </w:r>
      <w:r w:rsidR="00D94411">
        <w:t>δύο</w:t>
      </w:r>
      <w:r w:rsidR="00D94411" w:rsidRPr="006C61C8">
        <w:t xml:space="preserve"> (</w:t>
      </w:r>
      <w:r w:rsidR="00D94411">
        <w:t>2</w:t>
      </w:r>
      <w:r w:rsidR="00D94411" w:rsidRPr="006C61C8">
        <w:t>) εταιρειών, των οποίων οι τεχνικές προδιαγραφές πληρούν τους όρους της διακήρυξης και τεχνικών προδιαγραφών του Δήμου</w:t>
      </w:r>
      <w:r w:rsidR="00D94411">
        <w:t>.</w:t>
      </w:r>
    </w:p>
    <w:p w:rsidR="00A57D7B" w:rsidRPr="00874546" w:rsidRDefault="00D94411" w:rsidP="00A57D7B">
      <w:pPr>
        <w:jc w:val="both"/>
        <w:rPr>
          <w:b/>
        </w:rPr>
      </w:pPr>
      <w:r>
        <w:t xml:space="preserve">      </w:t>
      </w:r>
      <w:r w:rsidR="00A57D7B">
        <w:rPr>
          <w:bCs/>
        </w:rPr>
        <w:t>Στη συνέχεια ζήτησε από τα μέλη να αποφασίσουν σχετικά.</w:t>
      </w:r>
    </w:p>
    <w:p w:rsidR="00D96F4B" w:rsidRPr="00FB09AC" w:rsidRDefault="00A57D7B" w:rsidP="00A57D7B">
      <w:pPr>
        <w:ind w:right="-1"/>
        <w:jc w:val="both"/>
      </w:pPr>
      <w:r>
        <w:t xml:space="preserve">      Ακολούθησε διαλογική συζήτηση κατά της διάρκεια της οποίας διατυπώθηκαν διάφορες απόψεις </w:t>
      </w:r>
      <w:r w:rsidRPr="00831187">
        <w:t>επί του θέματος.</w:t>
      </w:r>
      <w:r w:rsidR="00E578E3">
        <w:t xml:space="preserve">         </w:t>
      </w:r>
      <w:r>
        <w:t xml:space="preserve"> </w:t>
      </w:r>
    </w:p>
    <w:p w:rsidR="00D96F4B" w:rsidRPr="0081329C" w:rsidRDefault="00D96F4B" w:rsidP="00D96F4B">
      <w:pPr>
        <w:jc w:val="both"/>
      </w:pPr>
      <w:r w:rsidRPr="0081329C">
        <w:rPr>
          <w:u w:val="single"/>
        </w:rPr>
        <w:t>Υπέρ</w:t>
      </w:r>
      <w:r w:rsidRPr="0081329C">
        <w:t xml:space="preserve"> της πρότασης ψήφισαν ο Πρόεδρο</w:t>
      </w:r>
      <w:r w:rsidR="0081329C" w:rsidRPr="0081329C">
        <w:t xml:space="preserve">ς κ. </w:t>
      </w:r>
      <w:proofErr w:type="spellStart"/>
      <w:r w:rsidR="0081329C" w:rsidRPr="0081329C">
        <w:t>Γιωργαράς</w:t>
      </w:r>
      <w:proofErr w:type="spellEnd"/>
      <w:r w:rsidR="0081329C" w:rsidRPr="0081329C">
        <w:t xml:space="preserve"> Αντώνιος και </w:t>
      </w:r>
      <w:r w:rsidR="00A57D7B">
        <w:t xml:space="preserve">έξι </w:t>
      </w:r>
      <w:r w:rsidRPr="0081329C">
        <w:t>(</w:t>
      </w:r>
      <w:r w:rsidR="00A57D7B">
        <w:t>6</w:t>
      </w:r>
      <w:r w:rsidRPr="0081329C">
        <w:t xml:space="preserve">) μέλη: 1) </w:t>
      </w:r>
      <w:r w:rsidR="0081329C" w:rsidRPr="0081329C">
        <w:t xml:space="preserve">Ρούφα Ιωάννα, 2) </w:t>
      </w:r>
      <w:proofErr w:type="spellStart"/>
      <w:r w:rsidR="0081329C" w:rsidRPr="0081329C">
        <w:t>Μαρκόγλου</w:t>
      </w:r>
      <w:proofErr w:type="spellEnd"/>
      <w:r w:rsidR="0081329C" w:rsidRPr="0081329C">
        <w:t xml:space="preserve"> Σταμάτιος, 3) </w:t>
      </w:r>
      <w:proofErr w:type="spellStart"/>
      <w:r w:rsidRPr="0081329C">
        <w:t>Μήτρου</w:t>
      </w:r>
      <w:proofErr w:type="spellEnd"/>
      <w:r w:rsidRPr="0081329C">
        <w:t xml:space="preserve"> Εμμανουήλ</w:t>
      </w:r>
      <w:r w:rsidR="0081329C" w:rsidRPr="0081329C">
        <w:t>, 4</w:t>
      </w:r>
      <w:r w:rsidRPr="0081329C">
        <w:t xml:space="preserve">) Σταμάτης </w:t>
      </w:r>
      <w:proofErr w:type="spellStart"/>
      <w:r w:rsidRPr="0081329C">
        <w:t>Πής</w:t>
      </w:r>
      <w:proofErr w:type="spellEnd"/>
      <w:r w:rsidR="00A57D7B">
        <w:t>, 5</w:t>
      </w:r>
      <w:r w:rsidRPr="0081329C">
        <w:t xml:space="preserve">) </w:t>
      </w:r>
      <w:proofErr w:type="spellStart"/>
      <w:r w:rsidRPr="0081329C">
        <w:t>Μουζουράκης</w:t>
      </w:r>
      <w:proofErr w:type="spellEnd"/>
      <w:r w:rsidRPr="0081329C">
        <w:t xml:space="preserve"> Θεόφιλος</w:t>
      </w:r>
      <w:r w:rsidR="00A57D7B">
        <w:t>, 6</w:t>
      </w:r>
      <w:r w:rsidR="0081329C" w:rsidRPr="0081329C">
        <w:t xml:space="preserve">) </w:t>
      </w:r>
      <w:proofErr w:type="spellStart"/>
      <w:r w:rsidR="0081329C" w:rsidRPr="0081329C">
        <w:t>Παπαχρήστου</w:t>
      </w:r>
      <w:proofErr w:type="spellEnd"/>
      <w:r w:rsidR="0081329C" w:rsidRPr="0081329C">
        <w:t>-</w:t>
      </w:r>
      <w:proofErr w:type="spellStart"/>
      <w:r w:rsidR="0081329C" w:rsidRPr="0081329C">
        <w:t>Ψύρη</w:t>
      </w:r>
      <w:proofErr w:type="spellEnd"/>
      <w:r w:rsidR="0081329C" w:rsidRPr="0081329C">
        <w:t xml:space="preserve"> Ευτέρπη</w:t>
      </w:r>
      <w:r w:rsidRPr="0081329C">
        <w:t>.</w:t>
      </w:r>
    </w:p>
    <w:p w:rsidR="00D96F4B" w:rsidRPr="00FB09AC" w:rsidRDefault="00D96F4B" w:rsidP="00D96F4B">
      <w:pPr>
        <w:jc w:val="both"/>
      </w:pPr>
      <w:r w:rsidRPr="00FB09AC">
        <w:rPr>
          <w:spacing w:val="-3"/>
        </w:rPr>
        <w:t>Η Οικονομική  Επιτροπή μετά από διαλογική συζήτηση, ανταλλαγή θέσεων και απόψεων, αφού έλαβε υπόψη της</w:t>
      </w:r>
      <w:r w:rsidRPr="00FB09AC">
        <w:t xml:space="preserve"> :         </w:t>
      </w:r>
    </w:p>
    <w:p w:rsidR="00D96F4B" w:rsidRPr="00FB09AC" w:rsidRDefault="00D96F4B" w:rsidP="00D94411">
      <w:pPr>
        <w:numPr>
          <w:ilvl w:val="0"/>
          <w:numId w:val="1"/>
        </w:numPr>
        <w:tabs>
          <w:tab w:val="clear" w:pos="870"/>
          <w:tab w:val="num" w:pos="426"/>
        </w:tabs>
        <w:ind w:left="426" w:hanging="284"/>
        <w:jc w:val="both"/>
      </w:pPr>
      <w:r w:rsidRPr="00FB09AC">
        <w:t xml:space="preserve">Την εισήγηση του Προέδρου </w:t>
      </w:r>
    </w:p>
    <w:p w:rsidR="00D96F4B" w:rsidRPr="007960DA" w:rsidRDefault="00D96F4B" w:rsidP="00D94411">
      <w:pPr>
        <w:numPr>
          <w:ilvl w:val="0"/>
          <w:numId w:val="1"/>
        </w:numPr>
        <w:tabs>
          <w:tab w:val="clear" w:pos="870"/>
          <w:tab w:val="num" w:pos="426"/>
        </w:tabs>
        <w:ind w:left="426" w:hanging="284"/>
        <w:jc w:val="both"/>
      </w:pPr>
      <w:r w:rsidRPr="00FB09AC">
        <w:t>Τις διατάξεις των άρθρων 72 και 75 του Ν. 3852/2010</w:t>
      </w:r>
    </w:p>
    <w:p w:rsidR="00D94411" w:rsidRDefault="00040344" w:rsidP="00D94411">
      <w:pPr>
        <w:numPr>
          <w:ilvl w:val="0"/>
          <w:numId w:val="1"/>
        </w:numPr>
        <w:tabs>
          <w:tab w:val="clear" w:pos="870"/>
          <w:tab w:val="num" w:pos="284"/>
          <w:tab w:val="num" w:pos="426"/>
        </w:tabs>
        <w:ind w:left="426" w:hanging="284"/>
      </w:pPr>
      <w:r>
        <w:t xml:space="preserve">  </w:t>
      </w:r>
      <w:r w:rsidR="00D94411">
        <w:t xml:space="preserve"> Τις διατάξεις του  ΕΚΠΟΤΑ</w:t>
      </w:r>
    </w:p>
    <w:p w:rsidR="00D94411" w:rsidRDefault="00D94411" w:rsidP="00D94411">
      <w:pPr>
        <w:numPr>
          <w:ilvl w:val="0"/>
          <w:numId w:val="1"/>
        </w:numPr>
        <w:tabs>
          <w:tab w:val="clear" w:pos="870"/>
          <w:tab w:val="num" w:pos="426"/>
        </w:tabs>
        <w:ind w:left="426" w:hanging="284"/>
      </w:pPr>
      <w:r>
        <w:t xml:space="preserve">Την  αριθ. </w:t>
      </w:r>
      <w:proofErr w:type="spellStart"/>
      <w:r>
        <w:t>πρωτ</w:t>
      </w:r>
      <w:proofErr w:type="spellEnd"/>
      <w:r>
        <w:t>. 44718/19-11-2013</w:t>
      </w:r>
      <w:r w:rsidRPr="004E3DBB">
        <w:t xml:space="preserve"> Διακήρυξη του Δημάρχου Κω</w:t>
      </w:r>
    </w:p>
    <w:p w:rsidR="00D94411" w:rsidRDefault="00D94411" w:rsidP="00D94411">
      <w:pPr>
        <w:numPr>
          <w:ilvl w:val="0"/>
          <w:numId w:val="1"/>
        </w:numPr>
        <w:tabs>
          <w:tab w:val="clear" w:pos="870"/>
          <w:tab w:val="num" w:pos="426"/>
        </w:tabs>
        <w:ind w:left="426" w:hanging="284"/>
        <w:jc w:val="both"/>
      </w:pPr>
      <w:r w:rsidRPr="004E3DBB">
        <w:t xml:space="preserve">Το </w:t>
      </w:r>
      <w:r>
        <w:t xml:space="preserve"> Α.Π. 47886/13-12-2013</w:t>
      </w:r>
      <w:r w:rsidRPr="004E3DBB">
        <w:t xml:space="preserve"> Πρακτικό Διενέργειας </w:t>
      </w:r>
      <w:r>
        <w:t xml:space="preserve">του  </w:t>
      </w:r>
      <w:r w:rsidRPr="004E3DBB">
        <w:t>Διαγωνισμού</w:t>
      </w:r>
    </w:p>
    <w:p w:rsidR="00D94411" w:rsidRDefault="00D94411" w:rsidP="00D94411">
      <w:pPr>
        <w:numPr>
          <w:ilvl w:val="0"/>
          <w:numId w:val="1"/>
        </w:numPr>
        <w:tabs>
          <w:tab w:val="clear" w:pos="870"/>
          <w:tab w:val="num" w:pos="426"/>
        </w:tabs>
        <w:ind w:left="426" w:hanging="284"/>
        <w:jc w:val="both"/>
      </w:pPr>
      <w:r>
        <w:t>Το Α.Π.2975/28-01-2014 πρακτικό αξιολόγησης τεχνικών προσφορών</w:t>
      </w:r>
    </w:p>
    <w:p w:rsidR="00D94411" w:rsidRDefault="00D94411" w:rsidP="00D94411">
      <w:pPr>
        <w:numPr>
          <w:ilvl w:val="0"/>
          <w:numId w:val="1"/>
        </w:numPr>
        <w:tabs>
          <w:tab w:val="clear" w:pos="870"/>
          <w:tab w:val="num" w:pos="426"/>
        </w:tabs>
        <w:ind w:left="426" w:hanging="284"/>
        <w:jc w:val="both"/>
      </w:pPr>
      <w:r>
        <w:t>Την</w:t>
      </w:r>
      <w:r w:rsidRPr="005C6A71">
        <w:t xml:space="preserve"> </w:t>
      </w:r>
      <w:r>
        <w:t>από 30-01-2014 (Α.Π.3269/30-01-2014) ένσταση της εταιρείας «</w:t>
      </w:r>
      <w:r w:rsidR="009801AF">
        <w:rPr>
          <w:lang w:val="en-US"/>
        </w:rPr>
        <w:t>OCTAPUS</w:t>
      </w:r>
      <w:r w:rsidR="009801AF" w:rsidRPr="00514E3E">
        <w:t>-</w:t>
      </w:r>
      <w:r w:rsidR="009801AF">
        <w:t>ΚΟΥΝΑΤΙΔΗΣ ΧΑΡΑΛΑΜΠΟΣ</w:t>
      </w:r>
      <w:r>
        <w:t>»</w:t>
      </w:r>
    </w:p>
    <w:p w:rsidR="00D94411" w:rsidRDefault="00D94411" w:rsidP="009801AF">
      <w:pPr>
        <w:numPr>
          <w:ilvl w:val="0"/>
          <w:numId w:val="1"/>
        </w:numPr>
        <w:tabs>
          <w:tab w:val="clear" w:pos="870"/>
          <w:tab w:val="num" w:pos="426"/>
        </w:tabs>
        <w:ind w:left="426" w:hanging="284"/>
        <w:jc w:val="both"/>
      </w:pPr>
      <w:r>
        <w:t>Τ</w:t>
      </w:r>
      <w:r w:rsidR="009801AF">
        <w:t>ην</w:t>
      </w:r>
      <w:r>
        <w:t xml:space="preserve"> Α.Π. 3</w:t>
      </w:r>
      <w:r w:rsidR="009801AF">
        <w:t>64</w:t>
      </w:r>
      <w:r>
        <w:t>5/0</w:t>
      </w:r>
      <w:r w:rsidR="009801AF">
        <w:t>4</w:t>
      </w:r>
      <w:r>
        <w:t>-</w:t>
      </w:r>
      <w:r w:rsidR="009801AF">
        <w:t>02</w:t>
      </w:r>
      <w:r>
        <w:t>-201</w:t>
      </w:r>
      <w:r w:rsidR="009801AF">
        <w:t>4</w:t>
      </w:r>
      <w:r>
        <w:t xml:space="preserve"> </w:t>
      </w:r>
      <w:r w:rsidR="009801AF">
        <w:t xml:space="preserve">γνωμοδότηση </w:t>
      </w:r>
      <w:r>
        <w:t xml:space="preserve">της </w:t>
      </w:r>
      <w:r w:rsidR="009801AF">
        <w:t>επιτροπής</w:t>
      </w:r>
    </w:p>
    <w:p w:rsidR="00D94411" w:rsidRDefault="00D94411" w:rsidP="009801AF">
      <w:pPr>
        <w:numPr>
          <w:ilvl w:val="0"/>
          <w:numId w:val="1"/>
        </w:numPr>
        <w:tabs>
          <w:tab w:val="clear" w:pos="870"/>
          <w:tab w:val="num" w:pos="426"/>
        </w:tabs>
        <w:ind w:left="426" w:hanging="284"/>
        <w:jc w:val="both"/>
      </w:pPr>
      <w:r>
        <w:t>Την συζήτηση που προηγήθηκε και τις απόψεις που διατυπώθηκαν</w:t>
      </w:r>
    </w:p>
    <w:p w:rsidR="00D96F4B" w:rsidRPr="00FB09AC" w:rsidRDefault="00D96F4B" w:rsidP="00D96F4B">
      <w:pPr>
        <w:ind w:left="510"/>
        <w:jc w:val="both"/>
      </w:pPr>
    </w:p>
    <w:p w:rsidR="00D96F4B" w:rsidRPr="009A1BF8" w:rsidRDefault="00D96F4B" w:rsidP="00B16400">
      <w:pPr>
        <w:jc w:val="center"/>
        <w:rPr>
          <w:b/>
        </w:rPr>
      </w:pPr>
      <w:r w:rsidRPr="009A1BF8">
        <w:rPr>
          <w:b/>
        </w:rPr>
        <w:t xml:space="preserve">ΑΠΟΦΑΣΙΖΕΙ   </w:t>
      </w:r>
      <w:r w:rsidR="00B16400">
        <w:rPr>
          <w:b/>
        </w:rPr>
        <w:t>ΟΜΟΦΩΝΑ</w:t>
      </w:r>
      <w:r w:rsidRPr="009A1BF8">
        <w:rPr>
          <w:b/>
        </w:rPr>
        <w:t xml:space="preserve">   </w:t>
      </w:r>
    </w:p>
    <w:p w:rsidR="007A16EC" w:rsidRPr="006C61C8" w:rsidRDefault="007A16EC" w:rsidP="007A16EC">
      <w:pPr>
        <w:numPr>
          <w:ilvl w:val="0"/>
          <w:numId w:val="6"/>
        </w:numPr>
        <w:ind w:left="284" w:hanging="284"/>
        <w:jc w:val="both"/>
      </w:pPr>
      <w:r>
        <w:t>Αποδέχεται την</w:t>
      </w:r>
      <w:r w:rsidRPr="006C61C8">
        <w:t xml:space="preserve"> Α.Π. </w:t>
      </w:r>
      <w:r>
        <w:t>3645</w:t>
      </w:r>
      <w:r w:rsidRPr="006C61C8">
        <w:t>/</w:t>
      </w:r>
      <w:r>
        <w:t>04</w:t>
      </w:r>
      <w:r w:rsidRPr="006C61C8">
        <w:t>-</w:t>
      </w:r>
      <w:r>
        <w:t>02</w:t>
      </w:r>
      <w:r w:rsidRPr="006C61C8">
        <w:t>-201</w:t>
      </w:r>
      <w:r>
        <w:t>4</w:t>
      </w:r>
      <w:r w:rsidRPr="006C61C8">
        <w:t xml:space="preserve"> </w:t>
      </w:r>
      <w:r>
        <w:t xml:space="preserve">γνωμοδότηση </w:t>
      </w:r>
      <w:r w:rsidR="00DD6708">
        <w:t xml:space="preserve">Ε.Δ. </w:t>
      </w:r>
      <w:r>
        <w:t>επί</w:t>
      </w:r>
      <w:r w:rsidRPr="006C61C8">
        <w:t xml:space="preserve"> της ένστασης που κατατέθηκε κατά του Πρακτικού Αξιολόγησης προσφορών για προμήθεια «</w:t>
      </w:r>
      <w:r>
        <w:rPr>
          <w:szCs w:val="22"/>
        </w:rPr>
        <w:t>Οργάνων Παιδικών Χαρών</w:t>
      </w:r>
      <w:r w:rsidRPr="006C61C8">
        <w:t>»</w:t>
      </w:r>
      <w:r w:rsidRPr="006C61C8">
        <w:rPr>
          <w:b/>
        </w:rPr>
        <w:t xml:space="preserve">   </w:t>
      </w:r>
    </w:p>
    <w:p w:rsidR="007A16EC" w:rsidRDefault="007A16EC" w:rsidP="007A16EC">
      <w:pPr>
        <w:numPr>
          <w:ilvl w:val="0"/>
          <w:numId w:val="6"/>
        </w:numPr>
        <w:ind w:left="284" w:hanging="284"/>
        <w:jc w:val="both"/>
      </w:pPr>
      <w:r w:rsidRPr="006C61C8">
        <w:t xml:space="preserve">Απορρίπτει την προσφορά της εταιρείας </w:t>
      </w:r>
      <w:r>
        <w:t xml:space="preserve"> </w:t>
      </w:r>
      <w:r w:rsidRPr="006C61C8">
        <w:t>«</w:t>
      </w:r>
      <w:r>
        <w:t>ΗΛΙΑΧΤΙΔΑ-ΜΕΡΟΠΗ ΠΑΠΑΚΥΡΙΑΚΗ»</w:t>
      </w:r>
    </w:p>
    <w:p w:rsidR="007A16EC" w:rsidRDefault="007A16EC" w:rsidP="00D96F4B">
      <w:pPr>
        <w:numPr>
          <w:ilvl w:val="0"/>
          <w:numId w:val="6"/>
        </w:numPr>
        <w:ind w:left="284" w:hanging="284"/>
        <w:jc w:val="both"/>
      </w:pPr>
      <w:r w:rsidRPr="006C61C8">
        <w:t xml:space="preserve">Την συνέχιση της διαδικασίας του  ανοικτού διαγωνισμού από την αρμόδια επιτροπή με τις </w:t>
      </w:r>
      <w:r>
        <w:t>δύο (2</w:t>
      </w:r>
      <w:r w:rsidRPr="006C61C8">
        <w:t xml:space="preserve">) εταιρείες, των οποίων οι τεχνικές </w:t>
      </w:r>
      <w:r>
        <w:t>προσφορές</w:t>
      </w:r>
      <w:r w:rsidRPr="006C61C8">
        <w:t xml:space="preserve"> πληρούν τους όρους της διακήρυξης και τεχνικών προδιαγραφών του Δήμου, ήτοι τις εταιρείες: </w:t>
      </w:r>
      <w:r>
        <w:t xml:space="preserve"> «ΕΡΜΗΣ Ε.Π.Ε.» και</w:t>
      </w:r>
      <w:r w:rsidRPr="006C61C8">
        <w:t xml:space="preserve"> </w:t>
      </w:r>
      <w:r>
        <w:t xml:space="preserve"> «</w:t>
      </w:r>
      <w:r w:rsidRPr="007A16EC">
        <w:rPr>
          <w:lang w:val="en-US"/>
        </w:rPr>
        <w:t>OCTAPUS</w:t>
      </w:r>
      <w:r w:rsidRPr="00514E3E">
        <w:t>-</w:t>
      </w:r>
      <w:r>
        <w:t>ΚΟΥΝΑΤΙΔΗΣ ΧΑΡΑΛΑΜΠΟΣ».</w:t>
      </w:r>
    </w:p>
    <w:p w:rsidR="00D96F4B" w:rsidRPr="008C38BA" w:rsidRDefault="00D96F4B" w:rsidP="00D96F4B">
      <w:pPr>
        <w:jc w:val="both"/>
      </w:pPr>
      <w:r w:rsidRPr="008C38BA">
        <w:t>………….…………</w:t>
      </w:r>
      <w:r w:rsidR="00241629" w:rsidRPr="008C38BA">
        <w:t>……………………………………………………………………………</w:t>
      </w:r>
      <w:r w:rsidR="008C38BA">
        <w:t>…</w:t>
      </w:r>
      <w:r w:rsidR="00797E90">
        <w:t>…</w:t>
      </w:r>
    </w:p>
    <w:p w:rsidR="00D96F4B" w:rsidRPr="00FB09AC" w:rsidRDefault="00D96F4B" w:rsidP="00D96F4B">
      <w:pPr>
        <w:jc w:val="both"/>
      </w:pPr>
      <w:r w:rsidRPr="00FB09AC">
        <w:t>Αφού συντάχθηκε και αναγνώσθηκε το πρακτικό αυτό, υπογράφεται ως κατωτέρω.</w:t>
      </w:r>
    </w:p>
    <w:p w:rsidR="00D96F4B" w:rsidRDefault="00D96F4B" w:rsidP="00D96F4B">
      <w:pPr>
        <w:jc w:val="both"/>
      </w:pPr>
    </w:p>
    <w:p w:rsidR="00B16400" w:rsidRDefault="00B16400" w:rsidP="00D96F4B">
      <w:pPr>
        <w:jc w:val="both"/>
      </w:pPr>
    </w:p>
    <w:p w:rsidR="00B16400" w:rsidRDefault="00B16400" w:rsidP="00D96F4B">
      <w:pPr>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2"/>
        <w:gridCol w:w="4881"/>
      </w:tblGrid>
      <w:tr w:rsidR="00E60591" w:rsidTr="00691001">
        <w:tc>
          <w:tcPr>
            <w:tcW w:w="4927" w:type="dxa"/>
          </w:tcPr>
          <w:p w:rsidR="00E60591" w:rsidRPr="00E60591" w:rsidRDefault="00E60591" w:rsidP="00691001">
            <w:pPr>
              <w:jc w:val="center"/>
              <w:rPr>
                <w:sz w:val="24"/>
                <w:szCs w:val="24"/>
                <w:lang w:eastAsia="en-US"/>
              </w:rPr>
            </w:pPr>
            <w:r w:rsidRPr="00E60591">
              <w:rPr>
                <w:sz w:val="24"/>
                <w:szCs w:val="24"/>
                <w:lang w:eastAsia="en-US"/>
              </w:rPr>
              <w:t>Ο ΠΡΟΕΔΡΟΣ</w:t>
            </w:r>
          </w:p>
          <w:p w:rsidR="00E60591" w:rsidRPr="00E60591" w:rsidRDefault="00E60591" w:rsidP="00691001">
            <w:pPr>
              <w:jc w:val="center"/>
              <w:rPr>
                <w:sz w:val="24"/>
                <w:szCs w:val="24"/>
                <w:lang w:eastAsia="en-US"/>
              </w:rPr>
            </w:pPr>
          </w:p>
          <w:p w:rsidR="00E60591" w:rsidRPr="00E60591" w:rsidRDefault="00E60591" w:rsidP="00691001">
            <w:pPr>
              <w:jc w:val="center"/>
              <w:rPr>
                <w:sz w:val="24"/>
                <w:szCs w:val="24"/>
                <w:lang w:eastAsia="en-US"/>
              </w:rPr>
            </w:pPr>
          </w:p>
          <w:p w:rsidR="00E60591" w:rsidRPr="00E60591" w:rsidRDefault="00E60591" w:rsidP="00691001">
            <w:pPr>
              <w:jc w:val="center"/>
              <w:rPr>
                <w:sz w:val="24"/>
                <w:szCs w:val="24"/>
                <w:lang w:eastAsia="en-US"/>
              </w:rPr>
            </w:pPr>
          </w:p>
          <w:p w:rsidR="00E60591" w:rsidRPr="00E60591" w:rsidRDefault="00E60591" w:rsidP="00691001">
            <w:pPr>
              <w:jc w:val="center"/>
              <w:rPr>
                <w:sz w:val="24"/>
                <w:szCs w:val="24"/>
                <w:lang w:eastAsia="en-US"/>
              </w:rPr>
            </w:pPr>
            <w:proofErr w:type="spellStart"/>
            <w:r w:rsidRPr="00E60591">
              <w:rPr>
                <w:sz w:val="24"/>
                <w:szCs w:val="24"/>
                <w:lang w:eastAsia="en-US"/>
              </w:rPr>
              <w:t>Γιωργαράς</w:t>
            </w:r>
            <w:proofErr w:type="spellEnd"/>
            <w:r w:rsidRPr="00E60591">
              <w:rPr>
                <w:sz w:val="24"/>
                <w:szCs w:val="24"/>
                <w:lang w:eastAsia="en-US"/>
              </w:rPr>
              <w:t xml:space="preserve"> Αντώνιος </w:t>
            </w:r>
          </w:p>
        </w:tc>
        <w:tc>
          <w:tcPr>
            <w:tcW w:w="4928" w:type="dxa"/>
            <w:hideMark/>
          </w:tcPr>
          <w:p w:rsidR="00E60591" w:rsidRPr="00E60591" w:rsidRDefault="00E60591" w:rsidP="00691001">
            <w:pPr>
              <w:ind w:left="588"/>
              <w:rPr>
                <w:sz w:val="24"/>
                <w:szCs w:val="24"/>
                <w:lang w:eastAsia="en-US"/>
              </w:rPr>
            </w:pPr>
            <w:r w:rsidRPr="00E60591">
              <w:rPr>
                <w:sz w:val="24"/>
                <w:szCs w:val="24"/>
                <w:lang w:eastAsia="en-US"/>
              </w:rPr>
              <w:t xml:space="preserve">ΤΑ ΜΕΛΗ: </w:t>
            </w:r>
          </w:p>
          <w:p w:rsidR="00E60591" w:rsidRPr="00E60591" w:rsidRDefault="00E60591" w:rsidP="00E60591">
            <w:pPr>
              <w:pStyle w:val="aa"/>
              <w:numPr>
                <w:ilvl w:val="0"/>
                <w:numId w:val="12"/>
              </w:numPr>
              <w:rPr>
                <w:rFonts w:ascii="Times New Roman" w:hAnsi="Times New Roman"/>
                <w:color w:val="auto"/>
                <w:sz w:val="24"/>
                <w:szCs w:val="24"/>
                <w:lang w:eastAsia="en-US"/>
              </w:rPr>
            </w:pPr>
            <w:r w:rsidRPr="00E60591">
              <w:rPr>
                <w:rFonts w:ascii="Times New Roman" w:hAnsi="Times New Roman"/>
                <w:color w:val="auto"/>
                <w:sz w:val="24"/>
                <w:szCs w:val="24"/>
                <w:lang w:eastAsia="en-US"/>
              </w:rPr>
              <w:t>Ρούφα Ιωάννα</w:t>
            </w:r>
          </w:p>
          <w:p w:rsidR="00E60591" w:rsidRPr="00E60591" w:rsidRDefault="00E60591" w:rsidP="00E60591">
            <w:pPr>
              <w:pStyle w:val="aa"/>
              <w:numPr>
                <w:ilvl w:val="0"/>
                <w:numId w:val="12"/>
              </w:numPr>
              <w:rPr>
                <w:rFonts w:ascii="Times New Roman" w:hAnsi="Times New Roman"/>
                <w:color w:val="auto"/>
                <w:sz w:val="24"/>
                <w:szCs w:val="24"/>
                <w:lang w:eastAsia="en-US"/>
              </w:rPr>
            </w:pPr>
            <w:proofErr w:type="spellStart"/>
            <w:r w:rsidRPr="00E60591">
              <w:rPr>
                <w:rFonts w:ascii="Times New Roman" w:hAnsi="Times New Roman"/>
                <w:color w:val="auto"/>
                <w:sz w:val="24"/>
                <w:szCs w:val="24"/>
                <w:lang w:eastAsia="en-US"/>
              </w:rPr>
              <w:t>Μαρκόγλου</w:t>
            </w:r>
            <w:proofErr w:type="spellEnd"/>
            <w:r w:rsidRPr="00E60591">
              <w:rPr>
                <w:rFonts w:ascii="Times New Roman" w:hAnsi="Times New Roman"/>
                <w:color w:val="auto"/>
                <w:sz w:val="24"/>
                <w:szCs w:val="24"/>
                <w:lang w:eastAsia="en-US"/>
              </w:rPr>
              <w:t xml:space="preserve"> Σταμάτιος</w:t>
            </w:r>
          </w:p>
          <w:p w:rsidR="00E60591" w:rsidRPr="00E60591" w:rsidRDefault="00E60591" w:rsidP="00E60591">
            <w:pPr>
              <w:pStyle w:val="aa"/>
              <w:numPr>
                <w:ilvl w:val="0"/>
                <w:numId w:val="12"/>
              </w:numPr>
              <w:rPr>
                <w:rFonts w:ascii="Times New Roman" w:hAnsi="Times New Roman"/>
                <w:color w:val="auto"/>
                <w:sz w:val="24"/>
                <w:szCs w:val="24"/>
                <w:lang w:eastAsia="en-US"/>
              </w:rPr>
            </w:pPr>
            <w:proofErr w:type="spellStart"/>
            <w:r w:rsidRPr="00E60591">
              <w:rPr>
                <w:rFonts w:ascii="Times New Roman" w:hAnsi="Times New Roman"/>
                <w:color w:val="auto"/>
                <w:sz w:val="24"/>
                <w:szCs w:val="24"/>
                <w:lang w:eastAsia="en-US"/>
              </w:rPr>
              <w:t>Μήτρου</w:t>
            </w:r>
            <w:proofErr w:type="spellEnd"/>
            <w:r w:rsidRPr="00E60591">
              <w:rPr>
                <w:rFonts w:ascii="Times New Roman" w:hAnsi="Times New Roman"/>
                <w:color w:val="auto"/>
                <w:sz w:val="24"/>
                <w:szCs w:val="24"/>
                <w:lang w:eastAsia="en-US"/>
              </w:rPr>
              <w:t xml:space="preserve"> Εμμανουήλ</w:t>
            </w:r>
          </w:p>
          <w:p w:rsidR="00E60591" w:rsidRPr="00E60591" w:rsidRDefault="00E60591" w:rsidP="00E60591">
            <w:pPr>
              <w:pStyle w:val="aa"/>
              <w:numPr>
                <w:ilvl w:val="0"/>
                <w:numId w:val="12"/>
              </w:numPr>
              <w:rPr>
                <w:rFonts w:ascii="Times New Roman" w:hAnsi="Times New Roman"/>
                <w:color w:val="auto"/>
                <w:sz w:val="24"/>
                <w:szCs w:val="24"/>
                <w:lang w:eastAsia="en-US"/>
              </w:rPr>
            </w:pPr>
            <w:r w:rsidRPr="00E60591">
              <w:rPr>
                <w:rFonts w:ascii="Times New Roman" w:hAnsi="Times New Roman"/>
                <w:color w:val="auto"/>
                <w:sz w:val="24"/>
                <w:szCs w:val="24"/>
                <w:lang w:eastAsia="en-US"/>
              </w:rPr>
              <w:t>Πης Σταμάτιος</w:t>
            </w:r>
          </w:p>
          <w:p w:rsidR="00E60591" w:rsidRPr="00E60591" w:rsidRDefault="00E60591" w:rsidP="00E60591">
            <w:pPr>
              <w:pStyle w:val="aa"/>
              <w:numPr>
                <w:ilvl w:val="0"/>
                <w:numId w:val="12"/>
              </w:numPr>
              <w:rPr>
                <w:rFonts w:ascii="Times New Roman" w:hAnsi="Times New Roman"/>
                <w:color w:val="auto"/>
                <w:sz w:val="24"/>
                <w:szCs w:val="24"/>
                <w:lang w:eastAsia="en-US"/>
              </w:rPr>
            </w:pPr>
            <w:proofErr w:type="spellStart"/>
            <w:r w:rsidRPr="00E60591">
              <w:rPr>
                <w:rFonts w:ascii="Times New Roman" w:hAnsi="Times New Roman"/>
                <w:color w:val="auto"/>
                <w:sz w:val="24"/>
                <w:szCs w:val="24"/>
                <w:lang w:eastAsia="en-US"/>
              </w:rPr>
              <w:t>Μουζουράκης</w:t>
            </w:r>
            <w:proofErr w:type="spellEnd"/>
            <w:r w:rsidRPr="00E60591">
              <w:rPr>
                <w:rFonts w:ascii="Times New Roman" w:hAnsi="Times New Roman"/>
                <w:color w:val="auto"/>
                <w:sz w:val="24"/>
                <w:szCs w:val="24"/>
                <w:lang w:eastAsia="en-US"/>
              </w:rPr>
              <w:t xml:space="preserve"> Θεόφιλος</w:t>
            </w:r>
          </w:p>
          <w:p w:rsidR="00E60591" w:rsidRPr="00E60591" w:rsidRDefault="00E60591" w:rsidP="00E60591">
            <w:pPr>
              <w:pStyle w:val="aa"/>
              <w:numPr>
                <w:ilvl w:val="0"/>
                <w:numId w:val="12"/>
              </w:numPr>
              <w:rPr>
                <w:rFonts w:ascii="Times New Roman" w:hAnsi="Times New Roman"/>
                <w:color w:val="auto"/>
                <w:sz w:val="24"/>
                <w:szCs w:val="24"/>
                <w:lang w:eastAsia="en-US"/>
              </w:rPr>
            </w:pPr>
            <w:proofErr w:type="spellStart"/>
            <w:r w:rsidRPr="00E60591">
              <w:rPr>
                <w:rFonts w:ascii="Times New Roman" w:hAnsi="Times New Roman"/>
                <w:color w:val="auto"/>
                <w:sz w:val="24"/>
                <w:szCs w:val="24"/>
                <w:lang w:eastAsia="en-US"/>
              </w:rPr>
              <w:t>Παπαχρήστου</w:t>
            </w:r>
            <w:proofErr w:type="spellEnd"/>
            <w:r w:rsidRPr="00E60591">
              <w:rPr>
                <w:rFonts w:ascii="Times New Roman" w:hAnsi="Times New Roman"/>
                <w:color w:val="auto"/>
                <w:sz w:val="24"/>
                <w:szCs w:val="24"/>
                <w:lang w:eastAsia="en-US"/>
              </w:rPr>
              <w:t>-</w:t>
            </w:r>
            <w:proofErr w:type="spellStart"/>
            <w:r w:rsidRPr="00E60591">
              <w:rPr>
                <w:rFonts w:ascii="Times New Roman" w:hAnsi="Times New Roman"/>
                <w:color w:val="auto"/>
                <w:sz w:val="24"/>
                <w:szCs w:val="24"/>
                <w:lang w:eastAsia="en-US"/>
              </w:rPr>
              <w:t>Ψύρη</w:t>
            </w:r>
            <w:proofErr w:type="spellEnd"/>
            <w:r w:rsidRPr="00E60591">
              <w:rPr>
                <w:rFonts w:ascii="Times New Roman" w:hAnsi="Times New Roman"/>
                <w:color w:val="auto"/>
                <w:sz w:val="24"/>
                <w:szCs w:val="24"/>
                <w:lang w:eastAsia="en-US"/>
              </w:rPr>
              <w:t xml:space="preserve"> Ευτέρπη</w:t>
            </w:r>
          </w:p>
        </w:tc>
      </w:tr>
    </w:tbl>
    <w:p w:rsidR="00241629" w:rsidRDefault="00241629" w:rsidP="00241629">
      <w:pPr>
        <w:jc w:val="both"/>
      </w:pPr>
    </w:p>
    <w:sectPr w:rsidR="00241629" w:rsidSect="009A5CEB">
      <w:headerReference w:type="default" r:id="rId9"/>
      <w:footerReference w:type="even" r:id="rId10"/>
      <w:footerReference w:type="default" r:id="rId11"/>
      <w:pgSz w:w="11906" w:h="16838"/>
      <w:pgMar w:top="1134" w:right="1133"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001" w:rsidRDefault="00691001" w:rsidP="00942EF2">
      <w:r>
        <w:separator/>
      </w:r>
    </w:p>
  </w:endnote>
  <w:endnote w:type="continuationSeparator" w:id="0">
    <w:p w:rsidR="00691001" w:rsidRDefault="00691001" w:rsidP="00942E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001" w:rsidRDefault="004314F8" w:rsidP="00CA7C18">
    <w:pPr>
      <w:pStyle w:val="a6"/>
      <w:framePr w:wrap="around" w:vAnchor="text" w:hAnchor="margin" w:xAlign="right" w:y="1"/>
      <w:rPr>
        <w:rStyle w:val="a9"/>
      </w:rPr>
    </w:pPr>
    <w:r>
      <w:rPr>
        <w:rStyle w:val="a9"/>
      </w:rPr>
      <w:fldChar w:fldCharType="begin"/>
    </w:r>
    <w:r w:rsidR="00691001">
      <w:rPr>
        <w:rStyle w:val="a9"/>
      </w:rPr>
      <w:instrText xml:space="preserve">PAGE  </w:instrText>
    </w:r>
    <w:r>
      <w:rPr>
        <w:rStyle w:val="a9"/>
      </w:rPr>
      <w:fldChar w:fldCharType="end"/>
    </w:r>
  </w:p>
  <w:p w:rsidR="00691001" w:rsidRDefault="00691001" w:rsidP="00CA7C1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001" w:rsidRDefault="004314F8" w:rsidP="00CA7C18">
    <w:pPr>
      <w:pStyle w:val="a6"/>
      <w:framePr w:wrap="around" w:vAnchor="text" w:hAnchor="margin" w:xAlign="right" w:y="1"/>
      <w:rPr>
        <w:rStyle w:val="a9"/>
      </w:rPr>
    </w:pPr>
    <w:r>
      <w:rPr>
        <w:rStyle w:val="a9"/>
      </w:rPr>
      <w:fldChar w:fldCharType="begin"/>
    </w:r>
    <w:r w:rsidR="00691001">
      <w:rPr>
        <w:rStyle w:val="a9"/>
      </w:rPr>
      <w:instrText xml:space="preserve">PAGE  </w:instrText>
    </w:r>
    <w:r>
      <w:rPr>
        <w:rStyle w:val="a9"/>
      </w:rPr>
      <w:fldChar w:fldCharType="separate"/>
    </w:r>
    <w:r w:rsidR="00DD6708">
      <w:rPr>
        <w:rStyle w:val="a9"/>
        <w:noProof/>
      </w:rPr>
      <w:t>3</w:t>
    </w:r>
    <w:r>
      <w:rPr>
        <w:rStyle w:val="a9"/>
      </w:rPr>
      <w:fldChar w:fldCharType="end"/>
    </w:r>
  </w:p>
  <w:p w:rsidR="00691001" w:rsidRDefault="00691001" w:rsidP="00CA7C1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001" w:rsidRDefault="00691001" w:rsidP="00942EF2">
      <w:r>
        <w:separator/>
      </w:r>
    </w:p>
  </w:footnote>
  <w:footnote w:type="continuationSeparator" w:id="0">
    <w:p w:rsidR="00691001" w:rsidRDefault="00691001" w:rsidP="00942EF2">
      <w:r>
        <w:continuationSeparator/>
      </w:r>
    </w:p>
  </w:footnote>
  <w:footnote w:id="1">
    <w:p w:rsidR="00691001" w:rsidRPr="006B6F64" w:rsidRDefault="00691001" w:rsidP="007A1775">
      <w:pPr>
        <w:pStyle w:val="a7"/>
      </w:pPr>
      <w:r>
        <w:rPr>
          <w:rStyle w:val="a8"/>
        </w:rPr>
        <w:footnoteRef/>
      </w:r>
      <w:r>
        <w:t xml:space="preserve"> </w:t>
      </w:r>
      <w:r>
        <w:rPr>
          <w:lang w:val="en-US"/>
        </w:rPr>
        <w:t>To</w:t>
      </w:r>
      <w:r w:rsidRPr="006B6F64">
        <w:t xml:space="preserve"> </w:t>
      </w:r>
      <w:r>
        <w:t>μέλος Ρούφα Ιωάννα προσήλθε κατά την έναρξη της συζήτησης του 3</w:t>
      </w:r>
      <w:r w:rsidRPr="006B6F64">
        <w:rPr>
          <w:vertAlign w:val="superscript"/>
        </w:rPr>
        <w:t>ου</w:t>
      </w:r>
      <w:r>
        <w:t xml:space="preserve"> θέματος της ημερήσιας διάταξης</w:t>
      </w:r>
    </w:p>
  </w:footnote>
  <w:footnote w:id="2">
    <w:p w:rsidR="00691001" w:rsidRDefault="00691001" w:rsidP="007A1775">
      <w:pPr>
        <w:pStyle w:val="a7"/>
        <w:jc w:val="both"/>
      </w:pPr>
      <w:r>
        <w:rPr>
          <w:rStyle w:val="a8"/>
        </w:rPr>
        <w:footnoteRef/>
      </w:r>
      <w:r>
        <w:t xml:space="preserve"> </w:t>
      </w:r>
      <w:r w:rsidRPr="00311FD0">
        <w:t xml:space="preserve">Το </w:t>
      </w:r>
      <w:r>
        <w:t>2</w:t>
      </w:r>
      <w:r w:rsidRPr="00B775DD">
        <w:rPr>
          <w:vertAlign w:val="superscript"/>
        </w:rPr>
        <w:t>ο</w:t>
      </w:r>
      <w:r>
        <w:t xml:space="preserve"> </w:t>
      </w:r>
      <w:proofErr w:type="spellStart"/>
      <w:r w:rsidRPr="00311FD0">
        <w:t>αναπλ</w:t>
      </w:r>
      <w:proofErr w:type="spellEnd"/>
      <w:r w:rsidRPr="00311FD0">
        <w:t>. μέλος</w:t>
      </w:r>
      <w:r>
        <w:t>,</w:t>
      </w:r>
      <w:r w:rsidRPr="00311FD0">
        <w:t xml:space="preserve"> </w:t>
      </w:r>
      <w:r>
        <w:rPr>
          <w:color w:val="FF0000"/>
        </w:rPr>
        <w:t xml:space="preserve"> </w:t>
      </w:r>
      <w:proofErr w:type="spellStart"/>
      <w:r>
        <w:t>Μήτρου</w:t>
      </w:r>
      <w:proofErr w:type="spellEnd"/>
      <w:r>
        <w:t xml:space="preserve"> Εμμανουήλ,</w:t>
      </w:r>
      <w:r w:rsidRPr="00311FD0">
        <w:t xml:space="preserve"> κλήθηκε</w:t>
      </w:r>
      <w:r>
        <w:t xml:space="preserve"> και προσήλθε </w:t>
      </w:r>
      <w:r w:rsidRPr="00311FD0">
        <w:t xml:space="preserve">προς αναπλήρωση του απόντος τακτικού μέλους </w:t>
      </w:r>
      <w:proofErr w:type="spellStart"/>
      <w:r>
        <w:t>Κιλιμάτου</w:t>
      </w:r>
      <w:proofErr w:type="spellEnd"/>
      <w:r>
        <w:t xml:space="preserve"> Νικολάου</w:t>
      </w:r>
      <w:r w:rsidRPr="00311FD0">
        <w:t>, σύμφωνα με το άρθρο 75 παρ. 2 του Ν. 3852/2010.</w:t>
      </w:r>
      <w:r w:rsidRPr="00BE2DDD">
        <w:t xml:space="preserve"> </w:t>
      </w:r>
      <w:r w:rsidRPr="0018740D">
        <w:t xml:space="preserve">Το πρώτο αναπληρωματικό μέλος </w:t>
      </w:r>
      <w:proofErr w:type="spellStart"/>
      <w:r w:rsidRPr="0018740D">
        <w:t>Διακογιώργης</w:t>
      </w:r>
      <w:proofErr w:type="spellEnd"/>
      <w:r w:rsidRPr="0018740D">
        <w:t xml:space="preserve"> Ελευθέριος, μετά από τηλεφωνική επικοινωνία, αδυνατούσε να προσέλθει στη συνεδρίαση. </w:t>
      </w:r>
    </w:p>
  </w:footnote>
  <w:footnote w:id="3">
    <w:p w:rsidR="00691001" w:rsidRDefault="00691001" w:rsidP="007A1775">
      <w:pPr>
        <w:pStyle w:val="a7"/>
      </w:pPr>
      <w:r>
        <w:rPr>
          <w:rStyle w:val="a8"/>
        </w:rPr>
        <w:footnoteRef/>
      </w:r>
      <w:r>
        <w:t xml:space="preserve"> </w:t>
      </w:r>
      <w:r w:rsidRPr="00311FD0">
        <w:t xml:space="preserve">Το </w:t>
      </w:r>
      <w:r>
        <w:t>3</w:t>
      </w:r>
      <w:r w:rsidRPr="00304F6E">
        <w:rPr>
          <w:vertAlign w:val="superscript"/>
        </w:rPr>
        <w:t>ο</w:t>
      </w:r>
      <w:r>
        <w:t xml:space="preserve"> </w:t>
      </w:r>
      <w:proofErr w:type="spellStart"/>
      <w:r w:rsidRPr="00311FD0">
        <w:t>αναπλ</w:t>
      </w:r>
      <w:proofErr w:type="spellEnd"/>
      <w:r w:rsidRPr="00311FD0">
        <w:t>. μέλος</w:t>
      </w:r>
      <w:r>
        <w:t>,</w:t>
      </w:r>
      <w:r w:rsidRPr="00311FD0">
        <w:t xml:space="preserve">  Πης Σταμάτιος</w:t>
      </w:r>
      <w:r>
        <w:t>,</w:t>
      </w:r>
      <w:r w:rsidRPr="00311FD0">
        <w:t xml:space="preserve"> κλήθηκε </w:t>
      </w:r>
      <w:r>
        <w:t xml:space="preserve">και προσήλθε </w:t>
      </w:r>
      <w:r w:rsidRPr="00311FD0">
        <w:t xml:space="preserve">προς αναπλήρωση του απόντος τακτικού μέλους </w:t>
      </w:r>
      <w:r>
        <w:t>Ζερβού Νικολάου</w:t>
      </w:r>
      <w:r w:rsidRPr="00311FD0">
        <w:t>, σύμφωνα με το άρθρο 75 παρ. 2 του Ν. 3852/2010.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001" w:rsidRDefault="00691001" w:rsidP="00CA7C18">
    <w:pPr>
      <w:pStyle w:val="a5"/>
      <w:jc w:val="right"/>
    </w:pPr>
    <w:r>
      <w:t xml:space="preserve">ΑΝΑΡΤΗΤΕΑ ΣΤΟ ΔΙΑΔΙΚΤΥΟ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1BF"/>
    <w:multiLevelType w:val="hybridMultilevel"/>
    <w:tmpl w:val="29CCDCD4"/>
    <w:lvl w:ilvl="0" w:tplc="0408000B">
      <w:start w:val="1"/>
      <w:numFmt w:val="bullet"/>
      <w:lvlText w:val=""/>
      <w:lvlJc w:val="left"/>
      <w:pPr>
        <w:ind w:left="1070" w:hanging="360"/>
      </w:pPr>
      <w:rPr>
        <w:rFonts w:ascii="Wingdings" w:hAnsi="Wingdings"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1">
    <w:nsid w:val="09EB3DE1"/>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930893"/>
    <w:multiLevelType w:val="hybridMultilevel"/>
    <w:tmpl w:val="EDB26EE6"/>
    <w:lvl w:ilvl="0" w:tplc="5942926E">
      <w:start w:val="1"/>
      <w:numFmt w:val="decimal"/>
      <w:lvlText w:val="%1."/>
      <w:lvlJc w:val="left"/>
      <w:pPr>
        <w:ind w:left="948" w:hanging="360"/>
      </w:pPr>
      <w:rPr>
        <w:rFonts w:hint="default"/>
      </w:rPr>
    </w:lvl>
    <w:lvl w:ilvl="1" w:tplc="33661D22" w:tentative="1">
      <w:start w:val="1"/>
      <w:numFmt w:val="lowerLetter"/>
      <w:lvlText w:val="%2."/>
      <w:lvlJc w:val="left"/>
      <w:pPr>
        <w:ind w:left="1668" w:hanging="360"/>
      </w:pPr>
    </w:lvl>
    <w:lvl w:ilvl="2" w:tplc="08BEC54A" w:tentative="1">
      <w:start w:val="1"/>
      <w:numFmt w:val="lowerRoman"/>
      <w:lvlText w:val="%3."/>
      <w:lvlJc w:val="right"/>
      <w:pPr>
        <w:ind w:left="2388" w:hanging="180"/>
      </w:pPr>
    </w:lvl>
    <w:lvl w:ilvl="3" w:tplc="35D0DAB8" w:tentative="1">
      <w:start w:val="1"/>
      <w:numFmt w:val="decimal"/>
      <w:lvlText w:val="%4."/>
      <w:lvlJc w:val="left"/>
      <w:pPr>
        <w:ind w:left="3108" w:hanging="360"/>
      </w:pPr>
    </w:lvl>
    <w:lvl w:ilvl="4" w:tplc="618CBD9C" w:tentative="1">
      <w:start w:val="1"/>
      <w:numFmt w:val="lowerLetter"/>
      <w:lvlText w:val="%5."/>
      <w:lvlJc w:val="left"/>
      <w:pPr>
        <w:ind w:left="3828" w:hanging="360"/>
      </w:pPr>
    </w:lvl>
    <w:lvl w:ilvl="5" w:tplc="C226E112" w:tentative="1">
      <w:start w:val="1"/>
      <w:numFmt w:val="lowerRoman"/>
      <w:lvlText w:val="%6."/>
      <w:lvlJc w:val="right"/>
      <w:pPr>
        <w:ind w:left="4548" w:hanging="180"/>
      </w:pPr>
    </w:lvl>
    <w:lvl w:ilvl="6" w:tplc="16366318" w:tentative="1">
      <w:start w:val="1"/>
      <w:numFmt w:val="decimal"/>
      <w:lvlText w:val="%7."/>
      <w:lvlJc w:val="left"/>
      <w:pPr>
        <w:ind w:left="5268" w:hanging="360"/>
      </w:pPr>
    </w:lvl>
    <w:lvl w:ilvl="7" w:tplc="19DC6CC8" w:tentative="1">
      <w:start w:val="1"/>
      <w:numFmt w:val="lowerLetter"/>
      <w:lvlText w:val="%8."/>
      <w:lvlJc w:val="left"/>
      <w:pPr>
        <w:ind w:left="5988" w:hanging="360"/>
      </w:pPr>
    </w:lvl>
    <w:lvl w:ilvl="8" w:tplc="A594CF32" w:tentative="1">
      <w:start w:val="1"/>
      <w:numFmt w:val="lowerRoman"/>
      <w:lvlText w:val="%9."/>
      <w:lvlJc w:val="right"/>
      <w:pPr>
        <w:ind w:left="6708" w:hanging="180"/>
      </w:pPr>
    </w:lvl>
  </w:abstractNum>
  <w:abstractNum w:abstractNumId="3">
    <w:nsid w:val="1319693F"/>
    <w:multiLevelType w:val="hybridMultilevel"/>
    <w:tmpl w:val="3BDE3D66"/>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4">
    <w:nsid w:val="2A315360"/>
    <w:multiLevelType w:val="hybridMultilevel"/>
    <w:tmpl w:val="DB1090FE"/>
    <w:lvl w:ilvl="0" w:tplc="91362982">
      <w:start w:val="1"/>
      <w:numFmt w:val="decimal"/>
      <w:lvlText w:val="%1."/>
      <w:lvlJc w:val="left"/>
      <w:pPr>
        <w:ind w:left="9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5">
    <w:nsid w:val="3E6267F0"/>
    <w:multiLevelType w:val="hybridMultilevel"/>
    <w:tmpl w:val="4C14140A"/>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6">
    <w:nsid w:val="40BC3890"/>
    <w:multiLevelType w:val="hybridMultilevel"/>
    <w:tmpl w:val="C1F8DB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7012A79"/>
    <w:multiLevelType w:val="hybridMultilevel"/>
    <w:tmpl w:val="2C2E5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B9961BF"/>
    <w:multiLevelType w:val="hybridMultilevel"/>
    <w:tmpl w:val="4EC43C0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nsid w:val="4C02276F"/>
    <w:multiLevelType w:val="hybridMultilevel"/>
    <w:tmpl w:val="2E468632"/>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0">
    <w:nsid w:val="64073A4D"/>
    <w:multiLevelType w:val="hybridMultilevel"/>
    <w:tmpl w:val="CB4E22AC"/>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6D85696A"/>
    <w:multiLevelType w:val="hybridMultilevel"/>
    <w:tmpl w:val="F1C849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04D0071"/>
    <w:multiLevelType w:val="hybridMultilevel"/>
    <w:tmpl w:val="4E3E2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9044F65"/>
    <w:multiLevelType w:val="hybridMultilevel"/>
    <w:tmpl w:val="4268E1F0"/>
    <w:lvl w:ilvl="0" w:tplc="6F3A5C8C">
      <w:start w:val="1"/>
      <w:numFmt w:val="decimal"/>
      <w:lvlText w:val="%1."/>
      <w:lvlJc w:val="left"/>
      <w:pPr>
        <w:ind w:left="1800" w:hanging="360"/>
      </w:pPr>
      <w:rPr>
        <w:color w:val="auto"/>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4">
    <w:nsid w:val="7F193EA1"/>
    <w:multiLevelType w:val="hybridMultilevel"/>
    <w:tmpl w:val="C4242FE6"/>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11"/>
  </w:num>
  <w:num w:numId="7">
    <w:abstractNumId w:val="8"/>
  </w:num>
  <w:num w:numId="8">
    <w:abstractNumId w:val="12"/>
  </w:num>
  <w:num w:numId="9">
    <w:abstractNumId w:val="13"/>
  </w:num>
  <w:num w:numId="10">
    <w:abstractNumId w:val="10"/>
  </w:num>
  <w:num w:numId="11">
    <w:abstractNumId w:val="9"/>
  </w:num>
  <w:num w:numId="12">
    <w:abstractNumId w:val="2"/>
  </w:num>
  <w:num w:numId="13">
    <w:abstractNumId w:val="14"/>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2EF2"/>
    <w:rsid w:val="00040344"/>
    <w:rsid w:val="000A43D4"/>
    <w:rsid w:val="000B27C8"/>
    <w:rsid w:val="000B7254"/>
    <w:rsid w:val="00111C55"/>
    <w:rsid w:val="00127D47"/>
    <w:rsid w:val="00181F85"/>
    <w:rsid w:val="00217022"/>
    <w:rsid w:val="0022152A"/>
    <w:rsid w:val="00241629"/>
    <w:rsid w:val="003502C1"/>
    <w:rsid w:val="004314F8"/>
    <w:rsid w:val="00442094"/>
    <w:rsid w:val="004508C4"/>
    <w:rsid w:val="00495107"/>
    <w:rsid w:val="00504251"/>
    <w:rsid w:val="00514E3E"/>
    <w:rsid w:val="005215F9"/>
    <w:rsid w:val="005A167F"/>
    <w:rsid w:val="00691001"/>
    <w:rsid w:val="006A0ECE"/>
    <w:rsid w:val="006E0203"/>
    <w:rsid w:val="0075678E"/>
    <w:rsid w:val="00782FF2"/>
    <w:rsid w:val="00797E90"/>
    <w:rsid w:val="007A16EC"/>
    <w:rsid w:val="007A1775"/>
    <w:rsid w:val="0081329C"/>
    <w:rsid w:val="008C38BA"/>
    <w:rsid w:val="008F10F5"/>
    <w:rsid w:val="00942EF2"/>
    <w:rsid w:val="00966C9F"/>
    <w:rsid w:val="00975CBD"/>
    <w:rsid w:val="009801AF"/>
    <w:rsid w:val="0099351F"/>
    <w:rsid w:val="009A1BF8"/>
    <w:rsid w:val="009A5CEB"/>
    <w:rsid w:val="009D6B19"/>
    <w:rsid w:val="00A03A81"/>
    <w:rsid w:val="00A10707"/>
    <w:rsid w:val="00A57D7B"/>
    <w:rsid w:val="00A82CC7"/>
    <w:rsid w:val="00B16400"/>
    <w:rsid w:val="00B46B43"/>
    <w:rsid w:val="00B97255"/>
    <w:rsid w:val="00C3281D"/>
    <w:rsid w:val="00C46BA7"/>
    <w:rsid w:val="00CA7C18"/>
    <w:rsid w:val="00CB08A9"/>
    <w:rsid w:val="00CE1DDA"/>
    <w:rsid w:val="00D261CB"/>
    <w:rsid w:val="00D378B1"/>
    <w:rsid w:val="00D94411"/>
    <w:rsid w:val="00D96F4B"/>
    <w:rsid w:val="00DC752E"/>
    <w:rsid w:val="00DD6708"/>
    <w:rsid w:val="00E55432"/>
    <w:rsid w:val="00E578E3"/>
    <w:rsid w:val="00E60591"/>
    <w:rsid w:val="00E9111C"/>
    <w:rsid w:val="00EA4296"/>
    <w:rsid w:val="00EE7540"/>
    <w:rsid w:val="00FB4F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F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942EF2"/>
    <w:pPr>
      <w:keepNext/>
      <w:outlineLvl w:val="0"/>
    </w:pPr>
    <w:rPr>
      <w:b/>
      <w:bCs/>
    </w:rPr>
  </w:style>
  <w:style w:type="paragraph" w:styleId="2">
    <w:name w:val="heading 2"/>
    <w:basedOn w:val="a"/>
    <w:next w:val="a"/>
    <w:link w:val="2Char"/>
    <w:qFormat/>
    <w:rsid w:val="00942EF2"/>
    <w:pPr>
      <w:keepNext/>
      <w:jc w:val="center"/>
      <w:outlineLvl w:val="1"/>
    </w:pPr>
    <w:rPr>
      <w:rFonts w:ascii="Garamond" w:hAnsi="Garamond"/>
      <w:u w:val="single"/>
    </w:rPr>
  </w:style>
  <w:style w:type="paragraph" w:styleId="3">
    <w:name w:val="heading 3"/>
    <w:basedOn w:val="a"/>
    <w:next w:val="a"/>
    <w:link w:val="3Char"/>
    <w:qFormat/>
    <w:rsid w:val="00942EF2"/>
    <w:pPr>
      <w:keepNext/>
      <w:ind w:firstLine="720"/>
      <w:jc w:val="both"/>
      <w:outlineLvl w:val="2"/>
    </w:pPr>
    <w:rPr>
      <w:b/>
      <w:bCs/>
      <w:u w:val="single"/>
    </w:rPr>
  </w:style>
  <w:style w:type="paragraph" w:styleId="5">
    <w:name w:val="heading 5"/>
    <w:basedOn w:val="a"/>
    <w:next w:val="a"/>
    <w:link w:val="5Char"/>
    <w:qFormat/>
    <w:rsid w:val="00942EF2"/>
    <w:pPr>
      <w:keepNext/>
      <w:jc w:val="both"/>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42EF2"/>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942EF2"/>
    <w:rPr>
      <w:rFonts w:ascii="Garamond" w:eastAsia="Times New Roman" w:hAnsi="Garamond" w:cs="Times New Roman"/>
      <w:sz w:val="24"/>
      <w:szCs w:val="24"/>
      <w:u w:val="single"/>
      <w:lang w:eastAsia="el-GR"/>
    </w:rPr>
  </w:style>
  <w:style w:type="character" w:customStyle="1" w:styleId="3Char">
    <w:name w:val="Επικεφαλίδα 3 Char"/>
    <w:basedOn w:val="a0"/>
    <w:link w:val="3"/>
    <w:rsid w:val="00942EF2"/>
    <w:rPr>
      <w:rFonts w:ascii="Times New Roman" w:eastAsia="Times New Roman" w:hAnsi="Times New Roman" w:cs="Times New Roman"/>
      <w:b/>
      <w:bCs/>
      <w:sz w:val="24"/>
      <w:szCs w:val="24"/>
      <w:u w:val="single"/>
      <w:lang w:eastAsia="el-GR"/>
    </w:rPr>
  </w:style>
  <w:style w:type="character" w:customStyle="1" w:styleId="5Char">
    <w:name w:val="Επικεφαλίδα 5 Char"/>
    <w:basedOn w:val="a0"/>
    <w:link w:val="5"/>
    <w:rsid w:val="00942EF2"/>
    <w:rPr>
      <w:rFonts w:ascii="Times New Roman" w:eastAsia="Times New Roman" w:hAnsi="Times New Roman" w:cs="Times New Roman"/>
      <w:b/>
      <w:bCs/>
      <w:i/>
      <w:iCs/>
      <w:sz w:val="24"/>
      <w:szCs w:val="24"/>
      <w:lang w:eastAsia="el-GR"/>
    </w:rPr>
  </w:style>
  <w:style w:type="paragraph" w:styleId="a3">
    <w:name w:val="Body Text"/>
    <w:basedOn w:val="a"/>
    <w:link w:val="Char"/>
    <w:rsid w:val="00942EF2"/>
    <w:pPr>
      <w:jc w:val="both"/>
    </w:pPr>
  </w:style>
  <w:style w:type="character" w:customStyle="1" w:styleId="Char">
    <w:name w:val="Σώμα κειμένου Char"/>
    <w:basedOn w:val="a0"/>
    <w:link w:val="a3"/>
    <w:rsid w:val="00942EF2"/>
    <w:rPr>
      <w:rFonts w:ascii="Times New Roman" w:eastAsia="Times New Roman" w:hAnsi="Times New Roman" w:cs="Times New Roman"/>
      <w:sz w:val="24"/>
      <w:szCs w:val="24"/>
      <w:lang w:eastAsia="el-GR"/>
    </w:rPr>
  </w:style>
  <w:style w:type="paragraph" w:styleId="a4">
    <w:name w:val="Body Text Indent"/>
    <w:basedOn w:val="a"/>
    <w:link w:val="Char0"/>
    <w:rsid w:val="00942EF2"/>
    <w:pPr>
      <w:ind w:firstLine="720"/>
      <w:jc w:val="both"/>
    </w:pPr>
  </w:style>
  <w:style w:type="character" w:customStyle="1" w:styleId="Char0">
    <w:name w:val="Σώμα κείμενου με εσοχή Char"/>
    <w:basedOn w:val="a0"/>
    <w:link w:val="a4"/>
    <w:rsid w:val="00942EF2"/>
    <w:rPr>
      <w:rFonts w:ascii="Times New Roman" w:eastAsia="Times New Roman" w:hAnsi="Times New Roman" w:cs="Times New Roman"/>
      <w:sz w:val="24"/>
      <w:szCs w:val="24"/>
      <w:lang w:eastAsia="el-GR"/>
    </w:rPr>
  </w:style>
  <w:style w:type="paragraph" w:styleId="a5">
    <w:name w:val="header"/>
    <w:basedOn w:val="a"/>
    <w:link w:val="Char1"/>
    <w:rsid w:val="00942EF2"/>
    <w:pPr>
      <w:tabs>
        <w:tab w:val="center" w:pos="4153"/>
        <w:tab w:val="right" w:pos="8306"/>
      </w:tabs>
    </w:pPr>
  </w:style>
  <w:style w:type="character" w:customStyle="1" w:styleId="Char1">
    <w:name w:val="Κεφαλίδα Char"/>
    <w:basedOn w:val="a0"/>
    <w:link w:val="a5"/>
    <w:rsid w:val="00942EF2"/>
    <w:rPr>
      <w:rFonts w:ascii="Times New Roman" w:eastAsia="Times New Roman" w:hAnsi="Times New Roman" w:cs="Times New Roman"/>
      <w:sz w:val="24"/>
      <w:szCs w:val="24"/>
      <w:lang w:eastAsia="el-GR"/>
    </w:rPr>
  </w:style>
  <w:style w:type="paragraph" w:styleId="a6">
    <w:name w:val="footer"/>
    <w:basedOn w:val="a"/>
    <w:link w:val="Char2"/>
    <w:rsid w:val="00942EF2"/>
    <w:pPr>
      <w:tabs>
        <w:tab w:val="center" w:pos="4153"/>
        <w:tab w:val="right" w:pos="8306"/>
      </w:tabs>
    </w:pPr>
  </w:style>
  <w:style w:type="character" w:customStyle="1" w:styleId="Char2">
    <w:name w:val="Υποσέλιδο Char"/>
    <w:basedOn w:val="a0"/>
    <w:link w:val="a6"/>
    <w:rsid w:val="00942EF2"/>
    <w:rPr>
      <w:rFonts w:ascii="Times New Roman" w:eastAsia="Times New Roman" w:hAnsi="Times New Roman" w:cs="Times New Roman"/>
      <w:sz w:val="24"/>
      <w:szCs w:val="24"/>
      <w:lang w:eastAsia="el-GR"/>
    </w:rPr>
  </w:style>
  <w:style w:type="paragraph" w:styleId="a7">
    <w:name w:val="footnote text"/>
    <w:basedOn w:val="a"/>
    <w:link w:val="Char3"/>
    <w:rsid w:val="00942EF2"/>
    <w:rPr>
      <w:sz w:val="20"/>
      <w:szCs w:val="20"/>
    </w:rPr>
  </w:style>
  <w:style w:type="character" w:customStyle="1" w:styleId="Char3">
    <w:name w:val="Κείμενο υποσημείωσης Char"/>
    <w:basedOn w:val="a0"/>
    <w:link w:val="a7"/>
    <w:rsid w:val="00942EF2"/>
    <w:rPr>
      <w:rFonts w:ascii="Times New Roman" w:eastAsia="Times New Roman" w:hAnsi="Times New Roman" w:cs="Times New Roman"/>
      <w:sz w:val="20"/>
      <w:szCs w:val="20"/>
      <w:lang w:eastAsia="el-GR"/>
    </w:rPr>
  </w:style>
  <w:style w:type="character" w:styleId="a8">
    <w:name w:val="footnote reference"/>
    <w:basedOn w:val="a0"/>
    <w:rsid w:val="00942EF2"/>
    <w:rPr>
      <w:vertAlign w:val="superscript"/>
    </w:rPr>
  </w:style>
  <w:style w:type="character" w:styleId="a9">
    <w:name w:val="page number"/>
    <w:basedOn w:val="a0"/>
    <w:rsid w:val="00942EF2"/>
  </w:style>
  <w:style w:type="paragraph" w:styleId="aa">
    <w:name w:val="List Paragraph"/>
    <w:basedOn w:val="a"/>
    <w:uiPriority w:val="34"/>
    <w:qFormat/>
    <w:rsid w:val="00942EF2"/>
    <w:pPr>
      <w:ind w:left="720"/>
      <w:contextualSpacing/>
    </w:pPr>
    <w:rPr>
      <w:rFonts w:ascii="Comic Sans MS" w:hAnsi="Comic Sans MS"/>
      <w:color w:val="808080"/>
      <w:sz w:val="22"/>
    </w:rPr>
  </w:style>
  <w:style w:type="table" w:styleId="ab">
    <w:name w:val="Table Grid"/>
    <w:basedOn w:val="a1"/>
    <w:rsid w:val="00D9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Char4"/>
    <w:uiPriority w:val="99"/>
    <w:semiHidden/>
    <w:unhideWhenUsed/>
    <w:rsid w:val="00D378B1"/>
    <w:rPr>
      <w:rFonts w:ascii="Tahoma" w:hAnsi="Tahoma" w:cs="Tahoma"/>
      <w:sz w:val="16"/>
      <w:szCs w:val="16"/>
    </w:rPr>
  </w:style>
  <w:style w:type="character" w:customStyle="1" w:styleId="Char4">
    <w:name w:val="Κείμενο πλαισίου Char"/>
    <w:basedOn w:val="a0"/>
    <w:link w:val="ac"/>
    <w:uiPriority w:val="99"/>
    <w:semiHidden/>
    <w:rsid w:val="00D378B1"/>
    <w:rPr>
      <w:rFonts w:ascii="Tahoma" w:eastAsia="Times New Roman" w:hAnsi="Tahoma" w:cs="Tahoma"/>
      <w:sz w:val="16"/>
      <w:szCs w:val="16"/>
      <w:lang w:eastAsia="el-GR"/>
    </w:rPr>
  </w:style>
  <w:style w:type="character" w:styleId="-">
    <w:name w:val="Hyperlink"/>
    <w:basedOn w:val="a0"/>
    <w:rsid w:val="00495107"/>
    <w:rPr>
      <w:color w:val="0000FF"/>
      <w:u w:val="single"/>
    </w:rPr>
  </w:style>
  <w:style w:type="character" w:styleId="ad">
    <w:name w:val="Strong"/>
    <w:basedOn w:val="a0"/>
    <w:uiPriority w:val="22"/>
    <w:qFormat/>
    <w:rsid w:val="004951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etam.gr/?files_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57CE0C3-FCEF-49D6-895A-04F913DEA7B6}"/>
</file>

<file path=customXml/itemProps2.xml><?xml version="1.0" encoding="utf-8"?>
<ds:datastoreItem xmlns:ds="http://schemas.openxmlformats.org/officeDocument/2006/customXml" ds:itemID="{D946FAF1-4697-45B0-A9D6-8EE6DE9F93E3}"/>
</file>

<file path=customXml/itemProps3.xml><?xml version="1.0" encoding="utf-8"?>
<ds:datastoreItem xmlns:ds="http://schemas.openxmlformats.org/officeDocument/2006/customXml" ds:itemID="{D8461A61-7B72-43B5-83B8-61C6888698F1}"/>
</file>

<file path=docProps/app.xml><?xml version="1.0" encoding="utf-8"?>
<Properties xmlns="http://schemas.openxmlformats.org/officeDocument/2006/extended-properties" xmlns:vt="http://schemas.openxmlformats.org/officeDocument/2006/docPropsVTypes">
  <Template>Normal.dotm</Template>
  <TotalTime>59</TotalTime>
  <Pages>3</Pages>
  <Words>1398</Words>
  <Characters>7553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User</cp:lastModifiedBy>
  <cp:revision>17</cp:revision>
  <cp:lastPrinted>2014-02-12T11:31:00Z</cp:lastPrinted>
  <dcterms:created xsi:type="dcterms:W3CDTF">2014-02-13T09:17:00Z</dcterms:created>
  <dcterms:modified xsi:type="dcterms:W3CDTF">2014-02-13T10:23:00Z</dcterms:modified>
</cp:coreProperties>
</file>